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附件一（报价格式栏）：</w:t>
      </w: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35"/>
        <w:gridCol w:w="2589"/>
        <w:gridCol w:w="1315"/>
        <w:gridCol w:w="2625"/>
        <w:gridCol w:w="1805"/>
        <w:gridCol w:w="1646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称</w:t>
            </w:r>
          </w:p>
        </w:tc>
        <w:tc>
          <w:tcPr>
            <w:tcW w:w="91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格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（m³）</w:t>
            </w:r>
          </w:p>
        </w:tc>
        <w:tc>
          <w:tcPr>
            <w:tcW w:w="9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到货时间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控制价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报价栏</w:t>
            </w:r>
          </w:p>
        </w:tc>
        <w:tc>
          <w:tcPr>
            <w:tcW w:w="6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非洲奥古曼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（A级）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 xml:space="preserve">长：2200-2500㎜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厚：50㎜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300m³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2021年8月20日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3535元/m³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质量要求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：板面完好平整无负公差；（长度附送需30-50㎜及以上，宽度附送10㎜以上，厚度附送3-5㎜及以上）；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尺寸不合格率不超过10%；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板材品质无腐朽，无蓝变，无芯材，无白边，无虫眼，无节疤：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含水率12%以下，裂头不良品占比不超过3%等要求进行收货；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表面有擦伤等损坏及尺寸不达标等情况，按相应比例扣除方量；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Calibri" w:hAnsi="Calibri" w:eastAsia="仿宋" w:cs="Calibri"/>
                <w:b w:val="0"/>
                <w:bCs w:val="0"/>
                <w:sz w:val="28"/>
                <w:szCs w:val="28"/>
                <w:lang w:val="en-US" w:eastAsia="zh-CN"/>
              </w:rPr>
              <w:t>报价栏除报价单价还需注明木材品牌，供货数量，到货时间。</w:t>
            </w:r>
          </w:p>
        </w:tc>
      </w:tr>
    </w:tbl>
    <w:p>
      <w:pPr>
        <w:pStyle w:val="2"/>
        <w:ind w:left="0" w:leftChars="0" w:firstLine="8100" w:firstLineChars="27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报价单位（加盖公章）：  </w:t>
      </w:r>
    </w:p>
    <w:p>
      <w:pPr>
        <w:pStyle w:val="2"/>
        <w:ind w:left="0" w:leftChars="0" w:firstLine="8100" w:firstLineChars="2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联系电话：              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57226"/>
    <w:rsid w:val="53F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2021-08-13T08:27:00Z</dcterms:created>
  <dc:creator>Stoneage</dc:creator>
  <cp:lastModifiedBy>Stoneage</cp:lastModifiedBy>
  <dcterms:modified xsi:type="dcterms:W3CDTF">2021-08-13T08:44:48Z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1089C2B4E7E44A00812B825A40AFF954</vt:lpwstr>
  </property>
</Properties>
</file>