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材料需求清单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订单编号：PO20220802001</w:t>
      </w:r>
    </w:p>
    <w:tbl>
      <w:tblPr>
        <w:tblStyle w:val="6"/>
        <w:tblW w:w="13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2067"/>
        <w:gridCol w:w="1520"/>
        <w:gridCol w:w="1081"/>
        <w:gridCol w:w="1718"/>
        <w:gridCol w:w="205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81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（m³）</w:t>
            </w:r>
          </w:p>
        </w:tc>
        <w:tc>
          <w:tcPr>
            <w:tcW w:w="171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长：2200-4200㎜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YF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8月15日前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400m³起报，2.6米及2.8米合计不超过40%。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firstLine="2700" w:firstLineChars="9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916" w:right="1440" w:bottom="1916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TdkOTJjNzdmNmMwOWYwMzFiMWY3NGE5NzdlOGEifQ=="/>
  </w:docVars>
  <w:rsids>
    <w:rsidRoot w:val="36263319"/>
    <w:rsid w:val="3626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2022-08-03T08:17:00Z</dcterms:created>
  <dc:creator>梁诗然</dc:creator>
  <cp:lastModifiedBy>梁诗然</cp:lastModifiedBy>
  <dcterms:modified xsi:type="dcterms:W3CDTF">2022-08-03T08:17:55Z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E3F1966FB6B046838934F454B205FDE3</vt:lpwstr>
  </property>
</Properties>
</file>