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6114" w14:textId="111A2E50" w:rsidR="00A20411" w:rsidRPr="00A20411" w:rsidRDefault="00C7139D" w:rsidP="00A20411">
      <w:pPr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 w:rsidRPr="00C7139D">
        <w:rPr>
          <w:rFonts w:ascii="仿宋" w:eastAsia="仿宋" w:hAnsi="仿宋" w:cs="微软雅黑" w:hint="eastAsia"/>
          <w:b/>
          <w:bCs/>
          <w:sz w:val="32"/>
          <w:szCs w:val="32"/>
        </w:rPr>
        <w:t>南康家具产业智联网标识解析软件技术开发与应用项目采购服务</w:t>
      </w:r>
      <w:r w:rsidR="00A20411" w:rsidRPr="00A20411">
        <w:rPr>
          <w:rFonts w:ascii="仿宋" w:eastAsia="仿宋" w:hAnsi="仿宋" w:cs="微软雅黑" w:hint="eastAsia"/>
          <w:b/>
          <w:bCs/>
          <w:sz w:val="32"/>
          <w:szCs w:val="32"/>
        </w:rPr>
        <w:t>报价清单</w:t>
      </w:r>
    </w:p>
    <w:p w14:paraId="263371F3" w14:textId="77777777" w:rsidR="00A20411" w:rsidRPr="00A20411" w:rsidRDefault="00A20411" w:rsidP="00A20411">
      <w:pPr>
        <w:jc w:val="center"/>
        <w:rPr>
          <w:rFonts w:ascii="仿宋" w:eastAsia="仿宋" w:hAnsi="仿宋"/>
        </w:rPr>
      </w:pPr>
    </w:p>
    <w:p w14:paraId="2F5AEA86" w14:textId="1BF4811D" w:rsidR="00A3444D" w:rsidRPr="001C1A15" w:rsidRDefault="001C1A15" w:rsidP="00A3444D">
      <w:pPr>
        <w:jc w:val="left"/>
        <w:rPr>
          <w:rFonts w:ascii="仿宋" w:eastAsia="仿宋" w:hAnsi="仿宋"/>
          <w:sz w:val="28"/>
          <w:szCs w:val="32"/>
        </w:rPr>
      </w:pPr>
      <w:r w:rsidRPr="001C1A15">
        <w:rPr>
          <w:rFonts w:ascii="仿宋" w:eastAsia="仿宋" w:hAnsi="仿宋" w:hint="eastAsia"/>
          <w:sz w:val="28"/>
          <w:szCs w:val="32"/>
        </w:rPr>
        <w:t>报价总额：</w:t>
      </w:r>
      <w:r w:rsidR="00FC2C5A">
        <w:rPr>
          <w:rFonts w:ascii="仿宋" w:eastAsia="仿宋" w:hAnsi="仿宋" w:hint="eastAsia"/>
          <w:sz w:val="28"/>
          <w:szCs w:val="32"/>
        </w:rPr>
        <w:t xml:space="preserve"> </w:t>
      </w:r>
      <w:r w:rsidRPr="001C1A15">
        <w:rPr>
          <w:rFonts w:ascii="仿宋" w:eastAsia="仿宋" w:hAnsi="仿宋" w:hint="eastAsia"/>
          <w:sz w:val="28"/>
          <w:szCs w:val="32"/>
        </w:rPr>
        <w:t>元</w:t>
      </w:r>
    </w:p>
    <w:p w14:paraId="20EE932D" w14:textId="30FFDE70" w:rsidR="00E540E9" w:rsidRPr="001C1A15" w:rsidRDefault="00A20411" w:rsidP="00A20411">
      <w:pPr>
        <w:jc w:val="left"/>
        <w:rPr>
          <w:rFonts w:ascii="仿宋" w:eastAsia="仿宋" w:hAnsi="仿宋"/>
          <w:sz w:val="28"/>
          <w:szCs w:val="32"/>
        </w:rPr>
      </w:pPr>
      <w:r w:rsidRPr="001C1A15">
        <w:rPr>
          <w:rFonts w:ascii="仿宋" w:eastAsia="仿宋" w:hAnsi="仿宋" w:hint="eastAsia"/>
          <w:sz w:val="28"/>
          <w:szCs w:val="32"/>
        </w:rPr>
        <w:t>报价单位（盖章）：</w:t>
      </w:r>
      <w:r w:rsidR="00FC2C5A" w:rsidRPr="001C1A15">
        <w:rPr>
          <w:rFonts w:ascii="仿宋" w:eastAsia="仿宋" w:hAnsi="仿宋"/>
          <w:sz w:val="28"/>
          <w:szCs w:val="32"/>
        </w:rPr>
        <w:t xml:space="preserve"> </w:t>
      </w:r>
    </w:p>
    <w:tbl>
      <w:tblPr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2552"/>
        <w:gridCol w:w="1276"/>
        <w:gridCol w:w="1417"/>
      </w:tblGrid>
      <w:tr w:rsidR="0050682A" w14:paraId="442DEF5E" w14:textId="77777777" w:rsidTr="00A3444D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DA1A5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F17D3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模块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1CE2D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子模块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F43A1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DECC5" w14:textId="77777777" w:rsid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工时</w:t>
            </w:r>
          </w:p>
          <w:p w14:paraId="39024291" w14:textId="7F0E64B5" w:rsidR="001A5944" w:rsidRPr="00561440" w:rsidRDefault="001A5944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（人天）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C08EAB" w14:textId="3A9CE144" w:rsidR="00561440" w:rsidRPr="00A3444D" w:rsidRDefault="00561440" w:rsidP="00A3444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报价</w:t>
            </w:r>
            <w:r w:rsidR="001A594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（含税）</w:t>
            </w: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</w:tr>
      <w:tr w:rsidR="0050682A" w14:paraId="7E019108" w14:textId="77777777" w:rsidTr="00A3444D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4BA4C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C496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智联网平台数据数据接口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17334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企业数据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5B06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所有企业的企业画像信息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29B373" w14:textId="6305489A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F414" w14:textId="5CBF1496" w:rsidR="00561440" w:rsidRPr="00561440" w:rsidRDefault="00561440" w:rsidP="001A5944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1AF68BE8" w14:textId="77777777" w:rsidTr="00A3444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D0B3C" w14:textId="1B61761E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FBF3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27C90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物流数据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4747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物流单据信息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0833A7" w14:textId="298593C3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2731B" w14:textId="46660DF7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79FDB1D4" w14:textId="77777777" w:rsidTr="00A3444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2067D" w14:textId="7CA91630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FE6FD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623D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680C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车辆信息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CA5C70" w14:textId="04826E72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2ADA" w14:textId="527EA1FD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6FBF61CF" w14:textId="77777777" w:rsidTr="00A3444D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BFA8B" w14:textId="112053FC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68F5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备料中心M</w:t>
            </w:r>
            <w:r w:rsidRPr="0056144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ES</w:t>
            </w: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系统数据接口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25D43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产品数据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C083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半成品、成品基础数据接口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D62E05" w14:textId="1AD3AD49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33C8" w14:textId="57BBC336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7BF8B2EF" w14:textId="77777777" w:rsidTr="00A3444D">
        <w:trPr>
          <w:trHeight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84075" w14:textId="3944805E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7E86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BD976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443A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产品追溯查询（批次对应工单及工序过站信息）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2306665" w14:textId="45AB80E4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1E50" w14:textId="54BCE0D4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0364617E" w14:textId="77777777" w:rsidTr="00A3444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56CCB" w14:textId="79D86FF2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65DC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F9903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订单数据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FE1B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生产订单信息查询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8A0882" w14:textId="5F7C8D95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2DA2" w14:textId="3BE3398E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1F7499C4" w14:textId="77777777" w:rsidTr="00A3444D">
        <w:trPr>
          <w:trHeight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CD6BF" w14:textId="103C3F4E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B29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FB290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设备数据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22305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设备台账信息查询、设备维修保养信息、设备状态查询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062F17" w14:textId="4850766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948A5" w14:textId="1E20236D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30F00B9D" w14:textId="77777777" w:rsidTr="00A3444D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BB40A" w14:textId="4F6A4A20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DA8C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AEA73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出入库数据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2375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原材料入库、半成品出库、成品出库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EA05B6" w14:textId="51DB2F20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F886" w14:textId="263C1C38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6F536FD3" w14:textId="77777777" w:rsidTr="00A3444D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A6533" w14:textId="1AF01151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FCDE" w14:textId="2015E8EC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企业数据端数据接口（</w:t>
            </w:r>
            <w:r w:rsidR="008752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云M</w:t>
            </w:r>
            <w:r w:rsidR="0087529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ES</w:t>
            </w:r>
            <w:r w:rsidR="008752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标准版</w:t>
            </w: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991FC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产品数据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595E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半成品、成品基础数据接口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EB6FC5" w14:textId="60ABB311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BC5E4" w14:textId="2D2CF002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3FE285BF" w14:textId="77777777" w:rsidTr="00A3444D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5F41A" w14:textId="4BC1C8D6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26C6C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6697D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BCCD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产品追溯查询（工单对应工序过站信息）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BCB687" w14:textId="3601883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1969" w14:textId="1464C014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2E4FB998" w14:textId="77777777" w:rsidTr="00A3444D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31B77E" w14:textId="0CA93BCB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4513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BBDC0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订单数据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2C0B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生产订单信息查询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C856BCE" w14:textId="73D3752D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8518" w14:textId="07098CA1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767BD2A3" w14:textId="77777777" w:rsidTr="00A3444D">
        <w:trPr>
          <w:trHeight w:val="9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FC7D2" w14:textId="4A5E6D31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A7B1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B1A6D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设备数据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9B71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设备台账信息查询、设备维修保养信息、设备状态查询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E521B4" w14:textId="12433F54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AE690" w14:textId="4DEC8DD2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50682A" w14:paraId="377FAE35" w14:textId="77777777" w:rsidTr="00A3444D">
        <w:trPr>
          <w:trHeight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CBD7D" w14:textId="7F944169" w:rsidR="00561440" w:rsidRPr="00561440" w:rsidRDefault="003B461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2B12" w14:textId="77777777" w:rsidR="00561440" w:rsidRPr="00561440" w:rsidRDefault="00561440" w:rsidP="0005586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71008" w14:textId="77777777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出入库数据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EC91E" w14:textId="77777777" w:rsidR="00561440" w:rsidRPr="00561440" w:rsidRDefault="00561440" w:rsidP="0005586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56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lang w:bidi="ar"/>
              </w:rPr>
              <w:t>原材料入库、半成品出库、成品出库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863EF1" w14:textId="38E13649" w:rsidR="00561440" w:rsidRPr="00561440" w:rsidRDefault="00561440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9827C" w14:textId="32EC4DE9" w:rsidR="00561440" w:rsidRPr="00561440" w:rsidRDefault="00561440" w:rsidP="001A5944">
            <w:pPr>
              <w:adjustRightInd w:val="0"/>
              <w:snapToGrid w:val="0"/>
              <w:jc w:val="righ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9957DF" w14:paraId="78FC4038" w14:textId="77777777" w:rsidTr="00A3444D">
        <w:trPr>
          <w:trHeight w:val="522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B6ABD" w14:textId="5D85A3D6" w:rsidR="009957DF" w:rsidRPr="00561440" w:rsidRDefault="009957D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95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开发人天按照</w:t>
            </w:r>
            <w:r w:rsidRPr="009957DF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995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元/人天</w:t>
            </w:r>
            <w:r w:rsidR="007E49F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报价</w:t>
            </w:r>
            <w:r w:rsidRPr="00995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，</w:t>
            </w:r>
            <w:r w:rsidR="00190C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含</w:t>
            </w:r>
            <w:r w:rsidR="00190C8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9957D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的税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1C58" w14:textId="1D956D92" w:rsidR="009957DF" w:rsidRPr="00561440" w:rsidRDefault="009957DF" w:rsidP="000558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E01E6E" w14:textId="2E75B0BF" w:rsidR="009957DF" w:rsidRPr="00561440" w:rsidRDefault="009957DF" w:rsidP="001A5944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87529D" w14:paraId="351C1ED5" w14:textId="77777777" w:rsidTr="00A3444D">
        <w:trPr>
          <w:trHeight w:val="522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88C87" w14:textId="1D379B9D" w:rsidR="0087529D" w:rsidRPr="00561440" w:rsidRDefault="0087529D" w:rsidP="0087529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优惠</w:t>
            </w:r>
            <w:r w:rsidR="00160B2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后最终报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B9CF" w14:textId="740A65B4" w:rsidR="0087529D" w:rsidRPr="00561440" w:rsidRDefault="0087529D" w:rsidP="001A5944">
            <w:pPr>
              <w:widowControl/>
              <w:adjustRightInd w:val="0"/>
              <w:snapToGrid w:val="0"/>
              <w:jc w:val="righ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</w:tbl>
    <w:p w14:paraId="133D493E" w14:textId="547D1254" w:rsidR="00A20411" w:rsidRPr="00A20411" w:rsidRDefault="00EC1CC7" w:rsidP="00A20411">
      <w:pPr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*以上报价含税。</w:t>
      </w:r>
    </w:p>
    <w:sectPr w:rsidR="00A20411" w:rsidRPr="00A2041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87F7" w14:textId="77777777" w:rsidR="006D01E8" w:rsidRDefault="006D01E8" w:rsidP="00A20411">
      <w:r>
        <w:separator/>
      </w:r>
    </w:p>
  </w:endnote>
  <w:endnote w:type="continuationSeparator" w:id="0">
    <w:p w14:paraId="3D983295" w14:textId="77777777" w:rsidR="006D01E8" w:rsidRDefault="006D01E8" w:rsidP="00A2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62FF" w14:textId="77777777" w:rsidR="00722EDF" w:rsidRPr="00722EDF" w:rsidRDefault="00722EDF">
    <w:pPr>
      <w:pStyle w:val="a5"/>
      <w:jc w:val="center"/>
      <w:rPr>
        <w:rFonts w:ascii="仿宋" w:eastAsia="仿宋" w:hAnsi="仿宋"/>
        <w:color w:val="000000" w:themeColor="text1"/>
        <w:shd w:val="clear" w:color="auto" w:fill="FFFFFF" w:themeFill="background1"/>
      </w:rPr>
    </w:pPr>
    <w:r w:rsidRPr="00722EDF">
      <w:rPr>
        <w:rFonts w:ascii="仿宋" w:eastAsia="仿宋" w:hAnsi="仿宋"/>
        <w:color w:val="000000" w:themeColor="text1"/>
        <w:shd w:val="clear" w:color="auto" w:fill="FFFFFF" w:themeFill="background1"/>
        <w:lang w:val="zh-CN"/>
      </w:rPr>
      <w:t xml:space="preserve"> </w:t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fldChar w:fldCharType="begin"/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instrText>PAGE  \* Arabic  \* MERGEFORMAT</w:instrText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fldChar w:fldCharType="separate"/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  <w:lang w:val="zh-CN"/>
      </w:rPr>
      <w:t>2</w:t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fldChar w:fldCharType="end"/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  <w:lang w:val="zh-CN"/>
      </w:rPr>
      <w:t xml:space="preserve"> / </w:t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fldChar w:fldCharType="begin"/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instrText>NUMPAGES  \* Arabic  \* MERGEFORMAT</w:instrText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fldChar w:fldCharType="separate"/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  <w:lang w:val="zh-CN"/>
      </w:rPr>
      <w:t>2</w:t>
    </w:r>
    <w:r w:rsidRPr="00722EDF">
      <w:rPr>
        <w:rFonts w:ascii="仿宋" w:eastAsia="仿宋" w:hAnsi="仿宋"/>
        <w:color w:val="000000" w:themeColor="text1"/>
        <w:shd w:val="clear" w:color="auto" w:fill="FFFFFF" w:themeFill="background1"/>
      </w:rPr>
      <w:fldChar w:fldCharType="end"/>
    </w:r>
  </w:p>
  <w:p w14:paraId="55F8E8B6" w14:textId="77777777" w:rsidR="00722EDF" w:rsidRDefault="00722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F01A" w14:textId="77777777" w:rsidR="006D01E8" w:rsidRDefault="006D01E8" w:rsidP="00A20411">
      <w:r>
        <w:separator/>
      </w:r>
    </w:p>
  </w:footnote>
  <w:footnote w:type="continuationSeparator" w:id="0">
    <w:p w14:paraId="0F9C437A" w14:textId="77777777" w:rsidR="006D01E8" w:rsidRDefault="006D01E8" w:rsidP="00A2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553B" w14:textId="3C474402" w:rsidR="00722EDF" w:rsidRPr="00EC1CC7" w:rsidRDefault="00C7139D" w:rsidP="00EC1CC7">
    <w:pPr>
      <w:pStyle w:val="a3"/>
      <w:jc w:val="right"/>
      <w:rPr>
        <w:rFonts w:ascii="仿宋" w:eastAsia="仿宋" w:hAnsi="仿宋"/>
        <w:sz w:val="24"/>
        <w:szCs w:val="24"/>
      </w:rPr>
    </w:pPr>
    <w:r w:rsidRPr="00C7139D">
      <w:rPr>
        <w:rFonts w:ascii="仿宋" w:eastAsia="仿宋" w:hAnsi="仿宋" w:hint="eastAsia"/>
        <w:sz w:val="24"/>
        <w:szCs w:val="24"/>
      </w:rPr>
      <w:t>南康家具产业智联网标识解析软件技术开发与应用项目采购服务</w:t>
    </w:r>
    <w:r w:rsidR="00EC1CC7" w:rsidRPr="00EC1CC7">
      <w:rPr>
        <w:rFonts w:ascii="仿宋" w:eastAsia="仿宋" w:hAnsi="仿宋" w:hint="eastAsia"/>
        <w:sz w:val="24"/>
        <w:szCs w:val="24"/>
      </w:rPr>
      <w:t>报价单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9D"/>
    <w:rsid w:val="00015BCE"/>
    <w:rsid w:val="00147000"/>
    <w:rsid w:val="00160B24"/>
    <w:rsid w:val="00182F88"/>
    <w:rsid w:val="00190C86"/>
    <w:rsid w:val="001A5944"/>
    <w:rsid w:val="001C0F16"/>
    <w:rsid w:val="001C1A15"/>
    <w:rsid w:val="001C3D99"/>
    <w:rsid w:val="002545DF"/>
    <w:rsid w:val="002D1690"/>
    <w:rsid w:val="002F2CBA"/>
    <w:rsid w:val="002F5B60"/>
    <w:rsid w:val="00317056"/>
    <w:rsid w:val="003B461F"/>
    <w:rsid w:val="003D6750"/>
    <w:rsid w:val="00401395"/>
    <w:rsid w:val="00426FB8"/>
    <w:rsid w:val="00452294"/>
    <w:rsid w:val="00452E2C"/>
    <w:rsid w:val="0050682A"/>
    <w:rsid w:val="0053544B"/>
    <w:rsid w:val="00561440"/>
    <w:rsid w:val="005C7975"/>
    <w:rsid w:val="005F2530"/>
    <w:rsid w:val="00640634"/>
    <w:rsid w:val="006D01E8"/>
    <w:rsid w:val="006D576F"/>
    <w:rsid w:val="00722EDF"/>
    <w:rsid w:val="00764405"/>
    <w:rsid w:val="007701A4"/>
    <w:rsid w:val="007D51A9"/>
    <w:rsid w:val="007E49FF"/>
    <w:rsid w:val="00865D1B"/>
    <w:rsid w:val="0087529D"/>
    <w:rsid w:val="00886616"/>
    <w:rsid w:val="008B59EE"/>
    <w:rsid w:val="0090039D"/>
    <w:rsid w:val="00920AEB"/>
    <w:rsid w:val="00922886"/>
    <w:rsid w:val="009253F6"/>
    <w:rsid w:val="0098569F"/>
    <w:rsid w:val="009957DF"/>
    <w:rsid w:val="009D5BBF"/>
    <w:rsid w:val="009E055C"/>
    <w:rsid w:val="00A20411"/>
    <w:rsid w:val="00A26392"/>
    <w:rsid w:val="00A3444D"/>
    <w:rsid w:val="00AC4B2B"/>
    <w:rsid w:val="00B05FE5"/>
    <w:rsid w:val="00B256AA"/>
    <w:rsid w:val="00C7139D"/>
    <w:rsid w:val="00CA4160"/>
    <w:rsid w:val="00DE3F7D"/>
    <w:rsid w:val="00E540E9"/>
    <w:rsid w:val="00E75599"/>
    <w:rsid w:val="00E9005B"/>
    <w:rsid w:val="00EC1CC7"/>
    <w:rsid w:val="00F427F5"/>
    <w:rsid w:val="00FC2C5A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1F040"/>
  <w15:chartTrackingRefBased/>
  <w15:docId w15:val="{3130B5F1-3268-4D06-BD93-FA90E30D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04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0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0411"/>
    <w:rPr>
      <w:sz w:val="18"/>
      <w:szCs w:val="18"/>
    </w:rPr>
  </w:style>
  <w:style w:type="table" w:styleId="a7">
    <w:name w:val="Table Grid"/>
    <w:basedOn w:val="a1"/>
    <w:uiPriority w:val="39"/>
    <w:rsid w:val="00A2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11353646@qq.com</dc:creator>
  <cp:keywords/>
  <dc:description/>
  <cp:lastModifiedBy>11353646@qq.com</cp:lastModifiedBy>
  <cp:revision>54</cp:revision>
  <cp:lastPrinted>2023-01-06T08:25:00Z</cp:lastPrinted>
  <dcterms:created xsi:type="dcterms:W3CDTF">2022-06-21T15:18:00Z</dcterms:created>
  <dcterms:modified xsi:type="dcterms:W3CDTF">2023-01-06T08:27:00Z</dcterms:modified>
</cp:coreProperties>
</file>