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仿宋" w:hAnsi="仿宋" w:eastAsia="仿宋" w:cs="仿宋"/>
          <w:spacing w:val="20"/>
          <w:kern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kern w:val="10"/>
          <w:sz w:val="28"/>
          <w:szCs w:val="28"/>
          <w:lang w:val="en-US" w:eastAsia="zh-CN"/>
        </w:rPr>
        <w:t>附件一：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400" w:lineRule="exact"/>
        <w:jc w:val="center"/>
        <w:rPr>
          <w:rFonts w:hint="eastAsia" w:ascii="仿宋" w:hAnsi="仿宋" w:eastAsia="仿宋" w:cs="仿宋"/>
          <w:spacing w:val="20"/>
          <w:kern w:val="1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pacing w:val="20"/>
          <w:kern w:val="10"/>
          <w:sz w:val="36"/>
          <w:szCs w:val="36"/>
          <w:lang w:val="en-US" w:eastAsia="zh-CN"/>
        </w:rPr>
        <w:t>报价单</w:t>
      </w:r>
    </w:p>
    <w:tbl>
      <w:tblPr>
        <w:tblStyle w:val="4"/>
        <w:tblpPr w:leftFromText="180" w:rightFromText="180" w:vertAnchor="text" w:horzAnchor="page" w:tblpX="2040" w:tblpY="589"/>
        <w:tblOverlap w:val="never"/>
        <w:tblW w:w="496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365"/>
        <w:gridCol w:w="2730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</w:rPr>
              <w:t>产品名称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  <w:t>控制价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/>
              </w:rPr>
            </w:pPr>
          </w:p>
        </w:tc>
        <w:tc>
          <w:tcPr>
            <w:tcW w:w="1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  <w:t>报价栏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</w:trPr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  <w:t>河砂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eastAsia="zh-CN"/>
              </w:rPr>
              <w:t>混合</w:t>
            </w: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  <w:t>料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eastAsia="zh-CN"/>
              </w:rPr>
              <w:t>立方米</w:t>
            </w:r>
          </w:p>
        </w:tc>
        <w:tc>
          <w:tcPr>
            <w:tcW w:w="1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u w:val="single"/>
                <w:lang w:val="en-US" w:eastAsia="zh-CN"/>
              </w:rPr>
              <w:t xml:space="preserve"> 48</w:t>
            </w: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</w:rPr>
              <w:t>元/</w:t>
            </w: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eastAsia="zh-CN"/>
              </w:rPr>
              <w:t>立方米</w:t>
            </w:r>
          </w:p>
        </w:tc>
        <w:tc>
          <w:tcPr>
            <w:tcW w:w="1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</w:rPr>
              <w:t>元/</w:t>
            </w:r>
            <w:r>
              <w:rPr>
                <w:rFonts w:hint="eastAsia" w:ascii="仿宋" w:hAnsi="仿宋" w:eastAsia="仿宋" w:cs="仿宋"/>
                <w:spacing w:val="20"/>
                <w:kern w:val="10"/>
                <w:sz w:val="28"/>
                <w:szCs w:val="28"/>
                <w:lang w:eastAsia="zh-CN"/>
              </w:rPr>
              <w:t>立方米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注：报价即视为默认以上条款。</w:t>
      </w: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报价加价基数为0.5元/立方米的整倍数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不能低于0.5元/立方米。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         联系电话：              报价公司（盖章）：</w:t>
      </w:r>
    </w:p>
    <w:p>
      <w:pPr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default" w:eastAsiaTheme="minorEastAsia"/>
        <w:sz w:val="21"/>
        <w:szCs w:val="21"/>
        <w:lang w:val="en-US" w:eastAsia="zh-CN"/>
      </w:rPr>
    </w:pPr>
    <w:r>
      <w:rPr>
        <w:rFonts w:hint="eastAsia"/>
        <w:sz w:val="21"/>
        <w:szCs w:val="21"/>
        <w:lang w:eastAsia="zh-CN"/>
      </w:rPr>
      <w:t>公告编号：可利用料</w:t>
    </w:r>
    <w:r>
      <w:rPr>
        <w:rFonts w:hint="eastAsia"/>
        <w:sz w:val="21"/>
        <w:szCs w:val="21"/>
        <w:lang w:val="en-US" w:eastAsia="zh-CN"/>
      </w:rPr>
      <w:t>(章水河镜坝段）--XGMY--202304-1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NTJkYjYzMDRjMDRiMDZjMDk3YzJhMWQwZDA5M2QifQ=="/>
  </w:docVars>
  <w:rsids>
    <w:rsidRoot w:val="2CEC662D"/>
    <w:rsid w:val="2CEC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2023-12-29T08:37:00Z</dcterms:created>
  <dc:creator>Administrator</dc:creator>
  <cp:lastModifiedBy>Administrator</cp:lastModifiedBy>
  <dcterms:modified xsi:type="dcterms:W3CDTF">2023-12-29T08:38:15Z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EF7ABFD14CB14DB89AD6D05B20061367_11</vt:lpwstr>
  </property>
</Properties>
</file>