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附件三：</w:t>
      </w:r>
    </w:p>
    <w:p>
      <w:pPr>
        <w:pStyle w:val="3"/>
        <w:spacing w:line="228" w:lineRule="auto"/>
        <w:ind w:right="107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入库供应商协议书</w:t>
      </w:r>
    </w:p>
    <w:bookmarkEnd w:id="0"/>
    <w:p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甲方：赣州市南康区城发集团星冠贸易有限公司</w:t>
      </w:r>
    </w:p>
    <w:p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乙方：</w:t>
      </w:r>
    </w:p>
    <w:p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乙方所提交的供应商入库资料已通过我司审核，成为我司入库供应商，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日我司已收到贵司入库供应商入库保证金人民币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万元整（¥20000.00元）。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入库供应商须知：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我司按照供应商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管理规定</w:t>
      </w:r>
      <w:r>
        <w:rPr>
          <w:rFonts w:hint="eastAsia" w:ascii="仿宋" w:hAnsi="仿宋" w:eastAsia="仿宋" w:cs="仿宋"/>
          <w:sz w:val="32"/>
          <w:szCs w:val="32"/>
          <w:u w:val="single" w:color="FFFFFF" w:themeColor="background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以电子邮箱形式按入库类别发送材料需求清单或报价邀请函给库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供应商，按报价邀请函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选取符合要求的中标供应商，中标供应商将在供应商库产生，但不保证供应商库中的供应商都能中标。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入库供应商须服从我司组织的入库供应商采购评审工作。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入库供应商须保证在中标后与我司签订材料采购合同，并按合同履约供货（若中标供应商不与我司签订材料采购合同，我司将没收中标供应商入库保证金人民币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元整（¥20000.00元）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，同时将该入库供应商剔除供应商库名录。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若入库供应商要退库及退入库保证金，则由入库供应商提出申请。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其他事宜按双方签订的正式合同执行。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本协议一式贰份，双方各执壹份。</w:t>
      </w: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甲方：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乙方：</w:t>
      </w: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法定代表人：</w:t>
      </w: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ind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签订日期：                      签订日期：</w:t>
      </w:r>
    </w:p>
    <w:p>
      <w:pPr>
        <w:numPr>
          <w:ilvl w:val="-1"/>
          <w:numId w:val="0"/>
        </w:numPr>
        <w:jc w:val="left"/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64BE1"/>
    <w:multiLevelType w:val="singleLevel"/>
    <w:tmpl w:val="7BC64B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57F3CA7"/>
    <w:rsid w:val="005667AE"/>
    <w:rsid w:val="0246050A"/>
    <w:rsid w:val="02C84D78"/>
    <w:rsid w:val="164D65A4"/>
    <w:rsid w:val="1A816359"/>
    <w:rsid w:val="1B725020"/>
    <w:rsid w:val="29E61B46"/>
    <w:rsid w:val="2E2E50D0"/>
    <w:rsid w:val="39113978"/>
    <w:rsid w:val="51635294"/>
    <w:rsid w:val="57ED21B4"/>
    <w:rsid w:val="5B066954"/>
    <w:rsid w:val="5C4557EC"/>
    <w:rsid w:val="657F3CA7"/>
    <w:rsid w:val="6A6C6743"/>
    <w:rsid w:val="6F6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1135</Characters>
  <Lines>0</Lines>
  <Paragraphs>0</Paragraphs>
  <TotalTime>89</TotalTime>
  <ScaleCrop>false</ScaleCrop>
  <LinksUpToDate>false</LinksUpToDate>
  <CharactersWithSpaces>1234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2023-04-26T03:02:00Z</dcterms:created>
  <dc:creator>Administrator</dc:creator>
  <cp:lastModifiedBy>WPS_1698723210</cp:lastModifiedBy>
  <dcterms:modified xsi:type="dcterms:W3CDTF">2024-04-01T07:39:57Z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286F6E8AD76443BA9839EEB0B8EADE0E_13</vt:lpwstr>
  </property>
</Properties>
</file>