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运输和泵送服务报价单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赣州市南康区城发益大商品混凝土有限公司</w:t>
      </w:r>
      <w:r>
        <w:rPr>
          <w:rFonts w:hint="eastAsia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根据贵公司的采购需求，我司现报价如下：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我公司承诺驻扎贵司车辆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混凝土运输车辆共1</w:t>
      </w:r>
      <w:r>
        <w:rPr>
          <w:rFonts w:hint="eastAsia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辆、天泵</w:t>
      </w:r>
      <w:r>
        <w:rPr>
          <w:rFonts w:hint="eastAsia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台（1台大于56米、</w:t>
      </w:r>
      <w:r>
        <w:rPr>
          <w:rFonts w:hint="eastAsia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台大于62米）、车载泵2台（一台22mpa）。</w:t>
      </w:r>
    </w:p>
    <w:tbl>
      <w:tblPr>
        <w:tblStyle w:val="3"/>
        <w:tblW w:w="9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17"/>
        <w:gridCol w:w="1225"/>
        <w:gridCol w:w="1550"/>
        <w:gridCol w:w="1788"/>
        <w:gridCol w:w="1239"/>
        <w:gridCol w:w="2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运距（km）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装载或最低泵送量（m³）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（元/m³）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（元/m³）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0&lt;运距≤15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标载（7m³）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35.5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运距15KM以上每超出1km增加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元/m³。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0&lt;运距≤15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满载7m³（不含）以上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24.8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运距15KM以上每超出1km增加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元/m³。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泵送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19.4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该报价包含管道疏通、接管等一切相关费用。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%增值税专用发票。若无法提供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%增值税专用发票需提供情况说明。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价格分构成：泵送单价占比20%，满载15km运距单价占比20%，满载30km运距单价占比20%，标载15km运距单价占比20%，标载30km运距单价占比20%。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因工地客观情况运输费计算方式：：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1.搅拌车提供拖水洗泵、站内污水转运及拖水洗泵免费运输。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每工地每次计划结束可补方一次，按实际方量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结算；第二次单车发料不足6 m³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按6 m³结算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单次单车不足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6 m³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按6 m³结算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标载项目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运输服务单价按标载单价结算，满载项目运输服务单价按满载单价结算。）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搅拌车待料超时：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以搅拌车到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项目施工现场开始计时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算卸料时间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，超过4小时的，按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每小时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元/车计算，以此类推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超时的料单和时长必须经过采购人的确认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4.每多料（1方以上）一次，奖励50元/m³（多料指项目签单后搅拌车剩余混凝土数量，多回的料没有利用上，不予奖励），如未经</w:t>
      </w:r>
      <w:r>
        <w:rPr>
          <w:rFonts w:hint="eastAsia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同意私自处理多料，一经查实十倍处罚，情节严重交法律部门处理。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5.因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工地原因不能施工，或</w:t>
      </w:r>
      <w:r>
        <w:rPr>
          <w:rFonts w:hint="eastAsia" w:eastAsia="宋体" w:cs="宋体"/>
          <w:color w:val="auto"/>
          <w:sz w:val="24"/>
          <w:szCs w:val="24"/>
          <w:highlight w:val="none"/>
          <w:lang w:eastAsia="zh-CN"/>
        </w:rPr>
        <w:t>承运人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将砼送至</w:t>
      </w:r>
      <w:r>
        <w:rPr>
          <w:rFonts w:hint="eastAsia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指定工地遇工地退料或工地对砼质量有质疑等原因导致工地不签单、退回以及转料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退料的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运费按票据打印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的实际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方量结算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运费，转料的运费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按票据打印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的实际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和离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搅拌站较远项目的运距进行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结算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6.其他未约定事宜，双方友好协商。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960" w:firstLineChars="165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960" w:firstLineChars="165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960" w:firstLineChars="165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报价单位：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960" w:firstLineChars="165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960" w:firstLineChars="1650"/>
        <w:jc w:val="both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18B63AC0"/>
    <w:rsid w:val="44C05B42"/>
    <w:rsid w:val="4F3F2D72"/>
    <w:rsid w:val="71D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single"/>
    </w:rPr>
  </w:style>
  <w:style w:type="character" w:customStyle="1" w:styleId="7">
    <w:name w:val="font2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2023-08-10T02:37:00Z</dcterms:created>
  <dc:creator>dell</dc:creator>
  <cp:lastModifiedBy>肖康</cp:lastModifiedBy>
  <dcterms:modified xsi:type="dcterms:W3CDTF">2025-04-21T01:40:07Z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B314AC6159994634B93573AD96FD38D4_13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