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水土保持方案、监测报告编制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报</w:t>
      </w:r>
      <w:r>
        <w:rPr>
          <w:rFonts w:ascii="黑体" w:hAnsi="黑体" w:eastAsia="黑体" w:cs="黑体"/>
          <w:b/>
          <w:bCs/>
          <w:spacing w:val="-4"/>
          <w:sz w:val="47"/>
          <w:szCs w:val="47"/>
        </w:rPr>
        <w:t>价表</w:t>
      </w:r>
    </w:p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  <w:bookmarkStart w:id="0" w:name="_GoBack"/>
      <w:bookmarkEnd w:id="0"/>
    </w:p>
    <w:p w14:paraId="04B186E2">
      <w:pPr>
        <w:rPr>
          <w:rFonts w:hint="eastAsia" w:ascii="宋体" w:hAnsi="宋体" w:eastAsia="宋体" w:cs="宋体"/>
          <w:spacing w:val="20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G105 赣州中心城区公路改线工程南康二期(唐江至朱坊大道段)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、G105 赣州中心城区公路改线工程南康二期(朱坊大道至南康西连接线段)、G357南康区唐江至罗边段公路改建工程</w:t>
      </w:r>
    </w:p>
    <w:p w14:paraId="3A088A47">
      <w:pPr>
        <w:spacing w:before="167" w:line="390" w:lineRule="auto"/>
        <w:ind w:right="13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4"/>
        <w:tblW w:w="8847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675"/>
        <w:gridCol w:w="1818"/>
        <w:gridCol w:w="900"/>
        <w:gridCol w:w="957"/>
        <w:gridCol w:w="1434"/>
        <w:gridCol w:w="1697"/>
      </w:tblGrid>
      <w:tr w14:paraId="4A2C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66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481" w:type="dxa"/>
            <w:gridSpan w:val="6"/>
            <w:vAlign w:val="top"/>
          </w:tcPr>
          <w:p w14:paraId="063E7C8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赣州市南康区城发集团工程投资管理有限公司</w:t>
            </w:r>
          </w:p>
        </w:tc>
      </w:tr>
      <w:tr w14:paraId="508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1" w:type="dxa"/>
            <w:gridSpan w:val="2"/>
            <w:vAlign w:val="top"/>
          </w:tcPr>
          <w:p w14:paraId="07A1FA13">
            <w:pPr>
              <w:spacing w:before="62" w:line="214" w:lineRule="auto"/>
              <w:ind w:left="15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联系人：</w:t>
            </w:r>
          </w:p>
        </w:tc>
        <w:tc>
          <w:tcPr>
            <w:tcW w:w="6806" w:type="dxa"/>
            <w:gridSpan w:val="5"/>
            <w:vAlign w:val="top"/>
          </w:tcPr>
          <w:p w14:paraId="463E2E3A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联系方式：</w:t>
            </w:r>
          </w:p>
        </w:tc>
      </w:tr>
      <w:tr w14:paraId="000B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66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481" w:type="dxa"/>
            <w:gridSpan w:val="6"/>
            <w:vAlign w:val="top"/>
          </w:tcPr>
          <w:p w14:paraId="42460DD7">
            <w:pPr>
              <w:spacing w:before="39" w:line="208" w:lineRule="auto"/>
              <w:ind w:left="2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详见公告</w:t>
            </w:r>
          </w:p>
        </w:tc>
      </w:tr>
      <w:tr w14:paraId="2BC6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6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481" w:type="dxa"/>
            <w:gridSpan w:val="6"/>
            <w:vAlign w:val="top"/>
          </w:tcPr>
          <w:p w14:paraId="4016034A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6D7E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8847" w:type="dxa"/>
            <w:gridSpan w:val="7"/>
            <w:vAlign w:val="top"/>
          </w:tcPr>
          <w:p w14:paraId="7560DDF9">
            <w:pPr>
              <w:spacing w:before="50" w:line="216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水土保持方案、监测报告编制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34A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55945C0D">
            <w:pPr>
              <w:pStyle w:val="5"/>
              <w:jc w:val="center"/>
            </w:pPr>
          </w:p>
          <w:p w14:paraId="79759D25">
            <w:pPr>
              <w:pStyle w:val="5"/>
              <w:jc w:val="center"/>
            </w:pPr>
          </w:p>
          <w:p w14:paraId="466EE354">
            <w:pPr>
              <w:pStyle w:val="5"/>
              <w:jc w:val="center"/>
            </w:pPr>
          </w:p>
          <w:p w14:paraId="40FD5A56">
            <w:pPr>
              <w:pStyle w:val="5"/>
              <w:jc w:val="center"/>
            </w:pPr>
          </w:p>
          <w:p w14:paraId="741FDE0F">
            <w:pPr>
              <w:pStyle w:val="5"/>
              <w:jc w:val="center"/>
            </w:pPr>
          </w:p>
          <w:p w14:paraId="2ED0DD04">
            <w:pPr>
              <w:pStyle w:val="5"/>
              <w:spacing w:line="241" w:lineRule="auto"/>
              <w:jc w:val="center"/>
            </w:pPr>
          </w:p>
          <w:p w14:paraId="5207B453">
            <w:pPr>
              <w:pStyle w:val="5"/>
              <w:spacing w:line="241" w:lineRule="auto"/>
              <w:jc w:val="center"/>
            </w:pPr>
          </w:p>
          <w:p w14:paraId="3D9B562A">
            <w:pPr>
              <w:pStyle w:val="5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675" w:type="dxa"/>
            <w:vAlign w:val="top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18" w:type="dxa"/>
            <w:vAlign w:val="top"/>
          </w:tcPr>
          <w:p w14:paraId="0690FA07">
            <w:pPr>
              <w:spacing w:before="52" w:line="206" w:lineRule="auto"/>
              <w:ind w:left="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项目名称</w:t>
            </w:r>
          </w:p>
        </w:tc>
        <w:tc>
          <w:tcPr>
            <w:tcW w:w="900" w:type="dxa"/>
            <w:vAlign w:val="top"/>
          </w:tcPr>
          <w:p w14:paraId="2C5044FF">
            <w:pPr>
              <w:spacing w:before="53" w:line="205" w:lineRule="auto"/>
              <w:ind w:left="14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957" w:type="dxa"/>
            <w:vAlign w:val="top"/>
          </w:tcPr>
          <w:p w14:paraId="060537F2">
            <w:pPr>
              <w:spacing w:before="52" w:line="206" w:lineRule="auto"/>
              <w:ind w:left="3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434" w:type="dxa"/>
            <w:vAlign w:val="top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综合总价</w:t>
            </w:r>
          </w:p>
        </w:tc>
        <w:tc>
          <w:tcPr>
            <w:tcW w:w="1697" w:type="dxa"/>
            <w:vAlign w:val="top"/>
          </w:tcPr>
          <w:p w14:paraId="7AF96D75">
            <w:pPr>
              <w:spacing w:before="53" w:line="205" w:lineRule="auto"/>
              <w:ind w:left="39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3273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vAlign w:val="top"/>
          </w:tcPr>
          <w:p w14:paraId="563C18E3">
            <w:pPr>
              <w:pStyle w:val="5"/>
              <w:jc w:val="center"/>
            </w:pPr>
          </w:p>
        </w:tc>
        <w:tc>
          <w:tcPr>
            <w:tcW w:w="675" w:type="dxa"/>
            <w:vAlign w:val="center"/>
          </w:tcPr>
          <w:p w14:paraId="48FC73D8">
            <w:pPr>
              <w:spacing w:before="227" w:line="241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818" w:type="dxa"/>
            <w:vAlign w:val="center"/>
          </w:tcPr>
          <w:p w14:paraId="22950D99">
            <w:pPr>
              <w:spacing w:before="67" w:line="210" w:lineRule="auto"/>
              <w:ind w:left="2"/>
              <w:jc w:val="center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G105 赣州中心城区公路改线工程南康二期(唐江至朱坊大道段)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、G105 赣州中心城区公路改线工程南康二期(朱坊大道至南康西连接线段)</w:t>
            </w:r>
          </w:p>
        </w:tc>
        <w:tc>
          <w:tcPr>
            <w:tcW w:w="900" w:type="dxa"/>
            <w:tcBorders>
              <w:bottom w:val="single" w:color="000000" w:sz="4" w:space="0"/>
            </w:tcBorders>
            <w:vAlign w:val="center"/>
          </w:tcPr>
          <w:p w14:paraId="3D5FB5C5">
            <w:pPr>
              <w:pStyle w:val="5"/>
              <w:spacing w:line="252" w:lineRule="auto"/>
              <w:jc w:val="center"/>
            </w:pPr>
          </w:p>
          <w:p w14:paraId="3B64D543">
            <w:pPr>
              <w:pStyle w:val="5"/>
              <w:spacing w:line="252" w:lineRule="auto"/>
              <w:jc w:val="center"/>
            </w:pPr>
          </w:p>
          <w:p w14:paraId="3ABE2429">
            <w:pPr>
              <w:pStyle w:val="5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 w14:paraId="3FA0665B">
            <w:pPr>
              <w:pStyle w:val="5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  <w:p w14:paraId="46C4E0C0">
            <w:pPr>
              <w:pStyle w:val="5"/>
              <w:spacing w:line="253" w:lineRule="auto"/>
              <w:jc w:val="center"/>
            </w:pPr>
          </w:p>
          <w:p w14:paraId="06D7FF54">
            <w:pPr>
              <w:spacing w:before="75" w:line="219" w:lineRule="auto"/>
              <w:ind w:left="3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57" w:type="dxa"/>
            <w:tcBorders>
              <w:bottom w:val="single" w:color="000000" w:sz="4" w:space="0"/>
            </w:tcBorders>
            <w:vAlign w:val="center"/>
          </w:tcPr>
          <w:p w14:paraId="34A90FAC">
            <w:pPr>
              <w:pStyle w:val="5"/>
              <w:spacing w:line="255" w:lineRule="auto"/>
              <w:jc w:val="center"/>
            </w:pPr>
          </w:p>
          <w:p w14:paraId="6A9F08B1">
            <w:pPr>
              <w:pStyle w:val="5"/>
              <w:spacing w:line="255" w:lineRule="auto"/>
              <w:jc w:val="center"/>
            </w:pPr>
          </w:p>
          <w:p w14:paraId="3D675491">
            <w:pPr>
              <w:pStyle w:val="5"/>
              <w:spacing w:line="256" w:lineRule="auto"/>
              <w:jc w:val="center"/>
            </w:pPr>
          </w:p>
          <w:p w14:paraId="5BE52303">
            <w:pPr>
              <w:pStyle w:val="5"/>
              <w:spacing w:line="25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  <w:p w14:paraId="610BC539">
            <w:pPr>
              <w:pStyle w:val="5"/>
              <w:spacing w:line="256" w:lineRule="auto"/>
              <w:jc w:val="center"/>
            </w:pPr>
          </w:p>
          <w:p w14:paraId="1B5902A0">
            <w:pPr>
              <w:spacing w:before="75" w:line="239" w:lineRule="auto"/>
              <w:ind w:left="3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4" w:type="dxa"/>
            <w:tcBorders>
              <w:bottom w:val="single" w:color="000000" w:sz="4" w:space="0"/>
            </w:tcBorders>
            <w:vAlign w:val="top"/>
          </w:tcPr>
          <w:p w14:paraId="715EC5C3">
            <w:pPr>
              <w:spacing w:before="75" w:line="239" w:lineRule="auto"/>
              <w:ind w:left="8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vMerge w:val="restart"/>
            <w:tcBorders>
              <w:bottom w:val="nil"/>
            </w:tcBorders>
            <w:vAlign w:val="center"/>
          </w:tcPr>
          <w:p w14:paraId="42E2F6F8">
            <w:pPr>
              <w:pStyle w:val="5"/>
              <w:spacing w:line="243" w:lineRule="auto"/>
              <w:jc w:val="both"/>
            </w:pPr>
          </w:p>
          <w:p w14:paraId="096CE101">
            <w:pPr>
              <w:pStyle w:val="5"/>
              <w:spacing w:line="243" w:lineRule="auto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  <w:t>工作内容含现场查勘、方案报告书编制、监测实施方案、季报、总结报告编制、专家咨询费、车辆、会务和食宿等费用。</w:t>
            </w:r>
          </w:p>
          <w:p w14:paraId="7731E4F0">
            <w:pPr>
              <w:spacing w:before="75" w:line="255" w:lineRule="auto"/>
              <w:ind w:right="67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此报价含税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增值税专用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发票税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）等一切费用</w:t>
            </w:r>
          </w:p>
        </w:tc>
      </w:tr>
      <w:tr w14:paraId="11519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vAlign w:val="top"/>
          </w:tcPr>
          <w:p w14:paraId="10F59B7C">
            <w:pPr>
              <w:pStyle w:val="5"/>
              <w:jc w:val="center"/>
            </w:pPr>
          </w:p>
        </w:tc>
        <w:tc>
          <w:tcPr>
            <w:tcW w:w="675" w:type="dxa"/>
            <w:vAlign w:val="top"/>
          </w:tcPr>
          <w:p w14:paraId="3E684CEE">
            <w:pPr>
              <w:spacing w:before="207"/>
              <w:ind w:left="19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5231A95D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818" w:type="dxa"/>
            <w:vAlign w:val="center"/>
          </w:tcPr>
          <w:p w14:paraId="0A3A0362">
            <w:pPr>
              <w:spacing w:before="67" w:line="210" w:lineRule="auto"/>
              <w:ind w:left="2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G357南康区唐江至罗边段公路改建工程</w:t>
            </w:r>
          </w:p>
          <w:p w14:paraId="41B9F897">
            <w:pPr>
              <w:spacing w:before="67" w:line="210" w:lineRule="auto"/>
              <w:ind w:left="2"/>
              <w:jc w:val="center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5205F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</w:tc>
        <w:tc>
          <w:tcPr>
            <w:tcW w:w="95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52ED9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752EBF">
            <w:pPr>
              <w:pStyle w:val="5"/>
              <w:jc w:val="center"/>
            </w:pPr>
          </w:p>
        </w:tc>
        <w:tc>
          <w:tcPr>
            <w:tcW w:w="1697" w:type="dxa"/>
            <w:vMerge w:val="continue"/>
            <w:tcBorders>
              <w:top w:val="nil"/>
              <w:bottom w:val="nil"/>
            </w:tcBorders>
            <w:vAlign w:val="top"/>
          </w:tcPr>
          <w:p w14:paraId="69980BD0">
            <w:pPr>
              <w:pStyle w:val="5"/>
              <w:jc w:val="center"/>
            </w:pPr>
          </w:p>
        </w:tc>
      </w:tr>
      <w:tr w14:paraId="6BEA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847" w:type="dxa"/>
            <w:gridSpan w:val="7"/>
            <w:vAlign w:val="top"/>
          </w:tcPr>
          <w:p w14:paraId="5C94CD0B">
            <w:pPr>
              <w:spacing w:before="58" w:line="213" w:lineRule="auto"/>
              <w:ind w:left="15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注：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G105项目两段合并报价，但报告需按两段分别出具。</w:t>
            </w:r>
          </w:p>
        </w:tc>
      </w:tr>
    </w:tbl>
    <w:p w14:paraId="39B8786F">
      <w:pPr>
        <w:spacing w:line="275" w:lineRule="auto"/>
        <w:rPr>
          <w:rFonts w:ascii="Arial"/>
          <w:sz w:val="21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sectPr>
      <w:pgSz w:w="11660" w:h="16840"/>
      <w:pgMar w:top="2098" w:right="1587" w:bottom="2098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CA2098"/>
    <w:rsid w:val="19555083"/>
    <w:rsid w:val="2118244F"/>
    <w:rsid w:val="21512462"/>
    <w:rsid w:val="2E1F0918"/>
    <w:rsid w:val="41833EEA"/>
    <w:rsid w:val="54906FCA"/>
    <w:rsid w:val="75B61EF5"/>
    <w:rsid w:val="7607358A"/>
    <w:rsid w:val="7B763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385</Words>
  <Characters>406</Characters>
  <TotalTime>3</TotalTime>
  <ScaleCrop>false</ScaleCrop>
  <LinksUpToDate>false</LinksUpToDate>
  <CharactersWithSpaces>426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2025-12-03T16:53:00Z</dcterms:created>
  <dc:creator>Administrator</dc:creator>
  <cp:lastModifiedBy>东南十三里。</cp:lastModifiedBy>
  <cp:lastPrinted>2025-12-09T06:35:00Z</cp:lastPrinted>
  <dcterms:modified xsi:type="dcterms:W3CDTF">2026-01-28T07:22:53Z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2025-12-03T16:53:30Z</vt:filetime>
  </property>
  <property fmtid="{D5CDD505-2E9C-101B-9397-08002B2CF9AE}" pid="4" name="UsrData">
    <vt:lpwstr>692ffa860c9584001fec2c19wl</vt:lpwstr>
  </property>
  <property fmtid="{D5CDD505-2E9C-101B-9397-08002B2CF9AE}" pid="5" name="KSOTemplateDocerSaveRecord">
    <vt:lpwstr>eyJoZGlkIjoiODFjNmYwYTkwMmQ1ODJhNmNiMzViYWM3YzU3ZTU3ZjMiLCJ1c2VySWQiOiIzNzIzNzcxNTUifQ==</vt:lpwstr>
  </property>
  <property fmtid="{D5CDD505-2E9C-101B-9397-08002B2CF9AE}" pid="6" name="KSOProductBuildVer">
    <vt:lpwstr>2052-12.1.0.19770</vt:lpwstr>
  </property>
  <property fmtid="{D5CDD505-2E9C-101B-9397-08002B2CF9AE}" pid="7" name="ICV">
    <vt:lpwstr>D9F52C306C334CEDB012382A0AB91C30_13</vt:lpwstr>
  </property>
</Properties>
</file>