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w:t>
      </w:r>
      <w:r>
        <w:rPr>
          <w:rFonts w:hint="eastAsia" w:eastAsia="宋体" w:cs="宋体"/>
          <w:color w:val="auto"/>
          <w:sz w:val="24"/>
          <w:szCs w:val="24"/>
          <w:highlight w:val="none"/>
          <w:vertAlign w:val="baseline"/>
          <w:lang w:val="en-US" w:eastAsia="zh-CN"/>
        </w:rPr>
        <w:t>减水剂</w:t>
      </w:r>
      <w:r>
        <w:rPr>
          <w:rFonts w:hint="eastAsia" w:ascii="宋体" w:hAnsi="宋体" w:eastAsia="宋体" w:cs="宋体"/>
          <w:color w:val="auto"/>
          <w:sz w:val="24"/>
          <w:szCs w:val="24"/>
          <w:highlight w:val="none"/>
          <w:vertAlign w:val="baseline"/>
          <w:lang w:val="en-US" w:eastAsia="zh-CN"/>
        </w:rPr>
        <w:t>供应商入库评分标准</w:t>
      </w:r>
    </w:p>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p>
    <w:tbl>
      <w:tblPr>
        <w:tblStyle w:val="2"/>
        <w:tblW w:w="98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2"/>
        <w:gridCol w:w="89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05" w:hRule="atLeast"/>
          <w:jc w:val="center"/>
        </w:trPr>
        <w:tc>
          <w:tcPr>
            <w:tcW w:w="94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（60分）</w:t>
            </w:r>
          </w:p>
        </w:tc>
        <w:tc>
          <w:tcPr>
            <w:tcW w:w="8955" w:type="dxa"/>
            <w:tcBorders>
              <w:top w:val="single" w:color="auto" w:sz="4"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价格分的计算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响应报价得分=(评标基准价／响应报价)×60%×100</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满足征集文件要求，且响应价格最低的响应报价为评标基准价，其价格分为满分。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05" w:hRule="atLeast"/>
          <w:jc w:val="center"/>
        </w:trPr>
        <w:tc>
          <w:tcPr>
            <w:tcW w:w="94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w:t>
            </w:r>
          </w:p>
        </w:tc>
        <w:tc>
          <w:tcPr>
            <w:tcW w:w="8955"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（一）供货方案（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分）：根据响应供应商提供的供货方案的合理性、可行性进行打分，供货方案明确且合理者得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分，供货方案明确但不合理或者不明确但合理者得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分，项目实施方案一般者得1分，未提供方案或方案不具备可操作性者得0分。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保障措施（6分）：根据响应供应商针对本项目提供的安全保障措施（包含但不限于文明运输、安全运输、人员安全保护等措施）进行打分，安全保障措施明确且合理者得6分；安全保障措施明确但不合理或者不明确但合理者得2分；安全保障措施一般者得1分；无此内容或内容不具备可操作性者得0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障措施方案（7分）：根据响应供应商针对本项目提供的质量保障措施方案进行打分，方案明确且合理者得7分；方案明确但不合理或者不明确但合理者得3分；方案一般者得1分；无此内容或内容不具备可操作性者得0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产品质量分（10分）：根据质量标准对各供应商提供给采购人试验室的样品检测结果进行打分，产品质量优则得9-10分，良7-8分，一般6分，及格4-5分，不及格4分以下。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（五）紧急情况的处理措施及应急预案（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分）：根据响应供应商针对本项目提供的紧急情况的处理措施及应急预案进行打分，方案明确且合理者得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分；方案明确但不合理或者不明确但合理者得2分；方案一般者得1分；无此内容或内容不具备可操作性者得0分。</w:t>
            </w:r>
          </w:p>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）成功案例（</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分）：响应供应商在202</w:t>
            </w:r>
            <w:r>
              <w:rPr>
                <w:rFonts w:hint="eastAsia" w:eastAsia="宋体" w:cs="宋体"/>
                <w:color w:val="auto"/>
                <w:sz w:val="24"/>
                <w:szCs w:val="24"/>
                <w:highlight w:val="none"/>
                <w:lang w:val="en-US" w:eastAsia="zh-CN"/>
              </w:rPr>
              <w:t>3</w:t>
            </w:r>
            <w:bookmarkStart w:id="0" w:name="_GoBack"/>
            <w:bookmarkEnd w:id="0"/>
            <w:r>
              <w:rPr>
                <w:rFonts w:hint="eastAsia" w:ascii="宋体" w:hAnsi="宋体" w:eastAsia="宋体" w:cs="宋体"/>
                <w:color w:val="auto"/>
                <w:sz w:val="24"/>
                <w:szCs w:val="24"/>
                <w:highlight w:val="none"/>
              </w:rPr>
              <w:t>年01月01日起截止到开标时间前）（以签订合同时间为准）承担过同类项目者，每提供1份得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分，以此类推，最高得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分，其他得0分。（提供合同复印件并加盖响应供应商公章，未提供或提供无效者得0分）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42"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商务分（5分）</w:t>
            </w:r>
          </w:p>
        </w:tc>
        <w:tc>
          <w:tcPr>
            <w:tcW w:w="8955" w:type="dxa"/>
            <w:tcBorders>
              <w:top w:val="single" w:color="auto" w:sz="6" w:space="0"/>
              <w:left w:val="single" w:color="auto" w:sz="6"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后续服务承诺（5分）：响应供应商承诺提供服务质量保障措施和后续服务（采购人要求以外的服务）承诺者得5分，其他得0分。（响应文件正本中提供承诺函原件并加盖响应供应商公章，未提供或提供无效者得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34F37E2E"/>
    <w:rsid w:val="5A0546D4"/>
    <w:rsid w:val="6CEA66FB"/>
    <w:rsid w:val="7B7C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2025-03-29T04:59:00Z</dcterms:created>
  <dc:creator>111111</dc:creator>
  <cp:lastModifiedBy>菜包</cp:lastModifiedBy>
  <dcterms:modified xsi:type="dcterms:W3CDTF">2026-03-04T07:15:51Z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BB255159FC8B4849AB3D476CAB3927EB_13</vt:lpwstr>
  </property>
</Properties>
</file>