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G357南康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区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唐江至罗边段公路改建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工程安全与环境评价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报</w:t>
      </w:r>
      <w:r>
        <w:rPr>
          <w:rFonts w:ascii="黑体" w:hAnsi="黑体" w:eastAsia="黑体" w:cs="黑体"/>
          <w:b/>
          <w:bCs/>
          <w:spacing w:val="-4"/>
          <w:sz w:val="47"/>
          <w:szCs w:val="47"/>
        </w:rPr>
        <w:t>价表</w:t>
      </w:r>
    </w:p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</w:p>
    <w:p w14:paraId="2D0CEC87">
      <w:pPr>
        <w:spacing w:before="167" w:line="390" w:lineRule="auto"/>
        <w:ind w:right="1366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：G357南康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区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唐江至罗边段公路改建工程</w:t>
      </w:r>
    </w:p>
    <w:p w14:paraId="3A088A47">
      <w:pPr>
        <w:spacing w:before="167" w:line="390" w:lineRule="auto"/>
        <w:ind w:right="13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4"/>
        <w:tblW w:w="8847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675"/>
        <w:gridCol w:w="1818"/>
        <w:gridCol w:w="900"/>
        <w:gridCol w:w="957"/>
        <w:gridCol w:w="1012"/>
        <w:gridCol w:w="994"/>
        <w:gridCol w:w="1125"/>
      </w:tblGrid>
      <w:tr w14:paraId="4A2C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66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481" w:type="dxa"/>
            <w:gridSpan w:val="7"/>
            <w:vAlign w:val="top"/>
          </w:tcPr>
          <w:p w14:paraId="063E7C8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赣州市南康区城发集团工程投资管理有限公司</w:t>
            </w:r>
          </w:p>
        </w:tc>
      </w:tr>
      <w:tr w14:paraId="508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1" w:type="dxa"/>
            <w:gridSpan w:val="2"/>
            <w:vAlign w:val="top"/>
          </w:tcPr>
          <w:p w14:paraId="07A1FA13">
            <w:pPr>
              <w:spacing w:before="62" w:line="214" w:lineRule="auto"/>
              <w:ind w:left="15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联系人：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吴光飞</w:t>
            </w:r>
          </w:p>
        </w:tc>
        <w:tc>
          <w:tcPr>
            <w:tcW w:w="6806" w:type="dxa"/>
            <w:gridSpan w:val="6"/>
            <w:vAlign w:val="top"/>
          </w:tcPr>
          <w:p w14:paraId="463E2E3A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联系方式：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18679077750</w:t>
            </w:r>
          </w:p>
        </w:tc>
      </w:tr>
      <w:tr w14:paraId="000B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66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481" w:type="dxa"/>
            <w:gridSpan w:val="7"/>
            <w:vAlign w:val="top"/>
          </w:tcPr>
          <w:p w14:paraId="42460D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G357南康区唐江至罗边段公路改建工程，项目起点为已建成城西大道的终点处，止于南康区与上犹县交界的杉下，路线全长4.1公里。全线采用一级公路标准建设，设计速度80公里/小时，路基宽25.5米，双向四车道，路面结构采用沥青混凝土路面。</w:t>
            </w:r>
          </w:p>
        </w:tc>
      </w:tr>
      <w:tr w14:paraId="2BC6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6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481" w:type="dxa"/>
            <w:gridSpan w:val="7"/>
            <w:vAlign w:val="top"/>
          </w:tcPr>
          <w:p w14:paraId="4016034A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6D7E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7" w:type="dxa"/>
            <w:gridSpan w:val="8"/>
            <w:vAlign w:val="top"/>
          </w:tcPr>
          <w:p w14:paraId="7560DDF9">
            <w:pPr>
              <w:spacing w:before="50" w:line="216" w:lineRule="auto"/>
              <w:ind w:left="38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公路工程安环评价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34A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55945C0D">
            <w:pPr>
              <w:pStyle w:val="5"/>
              <w:jc w:val="center"/>
            </w:pPr>
          </w:p>
          <w:p w14:paraId="79759D25">
            <w:pPr>
              <w:pStyle w:val="5"/>
              <w:jc w:val="center"/>
            </w:pPr>
          </w:p>
          <w:p w14:paraId="466EE354">
            <w:pPr>
              <w:pStyle w:val="5"/>
              <w:jc w:val="center"/>
            </w:pPr>
          </w:p>
          <w:p w14:paraId="40FD5A56">
            <w:pPr>
              <w:pStyle w:val="5"/>
              <w:jc w:val="center"/>
            </w:pPr>
          </w:p>
          <w:p w14:paraId="741FDE0F">
            <w:pPr>
              <w:pStyle w:val="5"/>
              <w:jc w:val="center"/>
            </w:pPr>
          </w:p>
          <w:p w14:paraId="2ED0DD04">
            <w:pPr>
              <w:pStyle w:val="5"/>
              <w:spacing w:line="241" w:lineRule="auto"/>
              <w:jc w:val="center"/>
            </w:pPr>
          </w:p>
          <w:p w14:paraId="5207B453">
            <w:pPr>
              <w:pStyle w:val="5"/>
              <w:spacing w:line="241" w:lineRule="auto"/>
              <w:jc w:val="center"/>
            </w:pPr>
          </w:p>
          <w:p w14:paraId="3D9B562A">
            <w:pPr>
              <w:pStyle w:val="5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675" w:type="dxa"/>
            <w:vAlign w:val="top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18" w:type="dxa"/>
            <w:vAlign w:val="top"/>
          </w:tcPr>
          <w:p w14:paraId="0690FA07">
            <w:pPr>
              <w:spacing w:before="52" w:line="206" w:lineRule="auto"/>
              <w:ind w:left="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安环评价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内容</w:t>
            </w:r>
          </w:p>
        </w:tc>
        <w:tc>
          <w:tcPr>
            <w:tcW w:w="900" w:type="dxa"/>
            <w:vAlign w:val="top"/>
          </w:tcPr>
          <w:p w14:paraId="2C5044FF">
            <w:pPr>
              <w:spacing w:before="53" w:line="205" w:lineRule="auto"/>
              <w:ind w:left="14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957" w:type="dxa"/>
            <w:vAlign w:val="top"/>
          </w:tcPr>
          <w:p w14:paraId="060537F2">
            <w:pPr>
              <w:spacing w:before="52" w:line="206" w:lineRule="auto"/>
              <w:ind w:left="3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012" w:type="dxa"/>
            <w:vAlign w:val="top"/>
          </w:tcPr>
          <w:p w14:paraId="54A07356">
            <w:pPr>
              <w:spacing w:before="49" w:line="208" w:lineRule="auto"/>
              <w:ind w:left="3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综合单价</w:t>
            </w:r>
          </w:p>
        </w:tc>
        <w:tc>
          <w:tcPr>
            <w:tcW w:w="994" w:type="dxa"/>
            <w:vAlign w:val="top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综合总价</w:t>
            </w:r>
          </w:p>
        </w:tc>
        <w:tc>
          <w:tcPr>
            <w:tcW w:w="1125" w:type="dxa"/>
            <w:vAlign w:val="top"/>
          </w:tcPr>
          <w:p w14:paraId="7AF96D75">
            <w:pPr>
              <w:spacing w:before="53" w:line="205" w:lineRule="auto"/>
              <w:ind w:left="39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3273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vAlign w:val="top"/>
          </w:tcPr>
          <w:p w14:paraId="563C18E3">
            <w:pPr>
              <w:pStyle w:val="5"/>
              <w:jc w:val="center"/>
            </w:pPr>
          </w:p>
        </w:tc>
        <w:tc>
          <w:tcPr>
            <w:tcW w:w="675" w:type="dxa"/>
            <w:vAlign w:val="top"/>
          </w:tcPr>
          <w:p w14:paraId="377B9C23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 </w:t>
            </w:r>
          </w:p>
          <w:p w14:paraId="7A243004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  <w:p w14:paraId="782A3EE8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818" w:type="dxa"/>
            <w:tcBorders/>
            <w:vAlign w:val="top"/>
          </w:tcPr>
          <w:p w14:paraId="70BD6318">
            <w:pPr>
              <w:spacing w:before="67" w:line="210" w:lineRule="auto"/>
              <w:ind w:left="2"/>
              <w:jc w:val="center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</w:p>
          <w:p w14:paraId="36807975">
            <w:pPr>
              <w:spacing w:before="67" w:line="210" w:lineRule="auto"/>
              <w:ind w:left="2"/>
              <w:jc w:val="center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</w:p>
          <w:p w14:paraId="28709D13">
            <w:pPr>
              <w:spacing w:before="67" w:line="210" w:lineRule="auto"/>
              <w:ind w:left="2"/>
              <w:jc w:val="center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</w:p>
          <w:p w14:paraId="7579D466">
            <w:pPr>
              <w:spacing w:before="67" w:line="210" w:lineRule="auto"/>
              <w:ind w:left="2"/>
              <w:jc w:val="center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</w:p>
          <w:p w14:paraId="45ABEB91">
            <w:pPr>
              <w:spacing w:before="67" w:line="210" w:lineRule="auto"/>
              <w:ind w:left="2"/>
              <w:jc w:val="center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安全与环境评价及报告编制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 w14:paraId="3D5FB5C5">
            <w:pPr>
              <w:pStyle w:val="5"/>
              <w:spacing w:line="252" w:lineRule="auto"/>
              <w:jc w:val="center"/>
            </w:pPr>
          </w:p>
          <w:p w14:paraId="3B64D543">
            <w:pPr>
              <w:pStyle w:val="5"/>
              <w:spacing w:line="252" w:lineRule="auto"/>
              <w:jc w:val="center"/>
            </w:pPr>
          </w:p>
          <w:p w14:paraId="28EAD02E">
            <w:pPr>
              <w:pStyle w:val="5"/>
              <w:spacing w:line="252" w:lineRule="auto"/>
              <w:jc w:val="center"/>
            </w:pPr>
          </w:p>
          <w:p w14:paraId="2ED67A41">
            <w:pPr>
              <w:pStyle w:val="5"/>
              <w:spacing w:line="252" w:lineRule="auto"/>
              <w:jc w:val="center"/>
            </w:pPr>
          </w:p>
          <w:p w14:paraId="5F4B1B10">
            <w:pPr>
              <w:pStyle w:val="5"/>
              <w:spacing w:line="253" w:lineRule="auto"/>
              <w:jc w:val="center"/>
            </w:pPr>
          </w:p>
          <w:p w14:paraId="3FA0665B">
            <w:pPr>
              <w:pStyle w:val="5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  <w:p w14:paraId="46C4E0C0">
            <w:pPr>
              <w:pStyle w:val="5"/>
              <w:spacing w:line="253" w:lineRule="auto"/>
              <w:jc w:val="center"/>
            </w:pPr>
          </w:p>
          <w:p w14:paraId="06D7FF54">
            <w:pPr>
              <w:spacing w:before="75" w:line="219" w:lineRule="auto"/>
              <w:ind w:left="3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57" w:type="dxa"/>
            <w:tcBorders>
              <w:bottom w:val="nil"/>
            </w:tcBorders>
            <w:vAlign w:val="top"/>
          </w:tcPr>
          <w:p w14:paraId="34A90FAC">
            <w:pPr>
              <w:pStyle w:val="5"/>
              <w:spacing w:line="255" w:lineRule="auto"/>
              <w:jc w:val="center"/>
            </w:pPr>
          </w:p>
          <w:p w14:paraId="6A9F08B1">
            <w:pPr>
              <w:pStyle w:val="5"/>
              <w:spacing w:line="255" w:lineRule="auto"/>
              <w:jc w:val="center"/>
            </w:pPr>
          </w:p>
          <w:p w14:paraId="3D675491">
            <w:pPr>
              <w:pStyle w:val="5"/>
              <w:spacing w:line="256" w:lineRule="auto"/>
              <w:jc w:val="center"/>
            </w:pPr>
          </w:p>
          <w:p w14:paraId="0815B40C">
            <w:pPr>
              <w:pStyle w:val="5"/>
              <w:spacing w:line="256" w:lineRule="auto"/>
              <w:jc w:val="center"/>
            </w:pPr>
          </w:p>
          <w:p w14:paraId="34E5CE5B">
            <w:pPr>
              <w:pStyle w:val="5"/>
              <w:spacing w:line="256" w:lineRule="auto"/>
              <w:jc w:val="center"/>
            </w:pPr>
          </w:p>
          <w:p w14:paraId="610BC539">
            <w:pPr>
              <w:pStyle w:val="5"/>
              <w:spacing w:line="25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  <w:p w14:paraId="1B5902A0">
            <w:pPr>
              <w:spacing w:before="75" w:line="239" w:lineRule="auto"/>
              <w:ind w:left="3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12" w:type="dxa"/>
            <w:tcBorders>
              <w:bottom w:val="nil"/>
            </w:tcBorders>
            <w:vAlign w:val="top"/>
          </w:tcPr>
          <w:p w14:paraId="662FAC35">
            <w:pPr>
              <w:spacing w:before="75" w:line="239" w:lineRule="auto"/>
              <w:ind w:left="26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94" w:type="dxa"/>
            <w:tcBorders>
              <w:bottom w:val="nil"/>
            </w:tcBorders>
            <w:vAlign w:val="top"/>
          </w:tcPr>
          <w:p w14:paraId="715EC5C3">
            <w:pPr>
              <w:spacing w:before="75" w:line="239" w:lineRule="auto"/>
              <w:ind w:left="8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125" w:type="dxa"/>
            <w:tcBorders>
              <w:bottom w:val="nil"/>
            </w:tcBorders>
            <w:vAlign w:val="top"/>
          </w:tcPr>
          <w:p w14:paraId="1666CC6B">
            <w:pPr>
              <w:pStyle w:val="5"/>
              <w:spacing w:line="242" w:lineRule="auto"/>
              <w:jc w:val="center"/>
            </w:pPr>
          </w:p>
          <w:p w14:paraId="5578F9E2">
            <w:pPr>
              <w:pStyle w:val="5"/>
              <w:spacing w:line="243" w:lineRule="auto"/>
              <w:jc w:val="center"/>
            </w:pPr>
          </w:p>
          <w:p w14:paraId="0C256EBF">
            <w:pPr>
              <w:pStyle w:val="5"/>
              <w:spacing w:line="243" w:lineRule="auto"/>
              <w:jc w:val="center"/>
            </w:pPr>
          </w:p>
          <w:p w14:paraId="42E2F6F8">
            <w:pPr>
              <w:pStyle w:val="5"/>
              <w:spacing w:line="243" w:lineRule="auto"/>
              <w:jc w:val="center"/>
            </w:pPr>
          </w:p>
          <w:p w14:paraId="096CE101">
            <w:pPr>
              <w:pStyle w:val="5"/>
              <w:spacing w:line="243" w:lineRule="auto"/>
              <w:jc w:val="center"/>
            </w:pPr>
          </w:p>
          <w:p w14:paraId="7731E4F0">
            <w:pPr>
              <w:spacing w:before="75" w:line="255" w:lineRule="auto"/>
              <w:ind w:right="67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此报价含税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增值税专用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发票税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）等一切费用</w:t>
            </w:r>
          </w:p>
        </w:tc>
      </w:tr>
      <w:tr w14:paraId="6BEA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847" w:type="dxa"/>
            <w:gridSpan w:val="8"/>
            <w:vAlign w:val="top"/>
          </w:tcPr>
          <w:p w14:paraId="5C94CD0B">
            <w:pPr>
              <w:spacing w:before="58" w:line="213" w:lineRule="auto"/>
              <w:ind w:left="15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注：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内容按现场实际情况为准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，出具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安环评价报告</w:t>
            </w:r>
          </w:p>
        </w:tc>
      </w:tr>
    </w:tbl>
    <w:p w14:paraId="39B8786F">
      <w:pPr>
        <w:spacing w:line="275" w:lineRule="auto"/>
        <w:rPr>
          <w:rFonts w:ascii="Arial"/>
          <w:sz w:val="21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bookmarkStart w:id="0" w:name="_GoBack"/>
      <w:bookmarkEnd w:id="0"/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sectPr>
      <w:pgSz w:w="11660" w:h="16840"/>
      <w:pgMar w:top="2098" w:right="1587" w:bottom="2098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F75B71"/>
    <w:rsid w:val="19555083"/>
    <w:rsid w:val="1C5340B8"/>
    <w:rsid w:val="2118244F"/>
    <w:rsid w:val="21512462"/>
    <w:rsid w:val="284F3CF2"/>
    <w:rsid w:val="2E3A5DFF"/>
    <w:rsid w:val="3B4856EC"/>
    <w:rsid w:val="3CA134EE"/>
    <w:rsid w:val="41833EEA"/>
    <w:rsid w:val="49166616"/>
    <w:rsid w:val="4F1E452A"/>
    <w:rsid w:val="54906FCA"/>
    <w:rsid w:val="6B320C5F"/>
    <w:rsid w:val="75B61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338</Characters>
  <TotalTime>2</TotalTime>
  <ScaleCrop>false</ScaleCrop>
  <LinksUpToDate>false</LinksUpToDate>
  <CharactersWithSpaces>354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2025-12-03T16:53:00Z</dcterms:created>
  <dc:creator>Administrator</dc:creator>
  <cp:lastModifiedBy>吴光飞</cp:lastModifiedBy>
  <cp:lastPrinted>2025-12-09T06:35:00Z</cp:lastPrinted>
  <dcterms:modified xsi:type="dcterms:W3CDTF">2026-04-20T01:00:45Z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2025-12-03T16:53:30Z</vt:filetime>
  </property>
  <property fmtid="{D5CDD505-2E9C-101B-9397-08002B2CF9AE}" pid="4" name="UsrData">
    <vt:lpwstr>692ffa860c9584001fec2c19wl</vt:lpwstr>
  </property>
  <property fmtid="{D5CDD505-2E9C-101B-9397-08002B2CF9AE}" pid="5" name="KSOTemplateDocerSaveRecord">
    <vt:lpwstr>eyJoZGlkIjoiYzBlYjI1YWI1ZDQyNmFlNTM3NmZjZTJkYzhhZTUyMDgiLCJ1c2VySWQiOiI0MTE0NjQ1ODMifQ==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650A5B63EC6444B696735FC848C8DF94_13</vt:lpwstr>
  </property>
</Properties>
</file>