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F4AB1">
      <w:pPr>
        <w:pStyle w:val="2"/>
        <w:ind w:left="0" w:leftChars="0"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附件一：</w:t>
      </w:r>
    </w:p>
    <w:p w14:paraId="450656BF">
      <w:pPr>
        <w:jc w:val="center"/>
        <w:rPr>
          <w:rFonts w:hint="eastAsia" w:ascii="仿宋" w:hAnsi="仿宋" w:eastAsia="仿宋" w:cs="仿宋"/>
          <w:kern w:val="2"/>
          <w:sz w:val="36"/>
          <w:szCs w:val="36"/>
          <w:lang w:val="en-US" w:eastAsia="zh-CN" w:bidi="ar-SA"/>
        </w:rPr>
      </w:pPr>
      <w:r>
        <w:rPr>
          <w:rFonts w:hint="eastAsia" w:ascii="仿宋" w:hAnsi="仿宋" w:eastAsia="仿宋" w:cs="仿宋"/>
          <w:kern w:val="2"/>
          <w:sz w:val="36"/>
          <w:szCs w:val="36"/>
          <w:lang w:val="en-US" w:eastAsia="zh-CN" w:bidi="ar-SA"/>
        </w:rPr>
        <w:t>技术规格书</w:t>
      </w:r>
    </w:p>
    <w:p w14:paraId="54E18773">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1.装配式结构的设计应符合现行国家标准《混凝土结构设计规范》GB50010的基本要求，并应符合下列规定:</w:t>
      </w:r>
    </w:p>
    <w:p w14:paraId="66867496">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1.1 应采取有效措施加强结构的整体性;</w:t>
      </w:r>
    </w:p>
    <w:p w14:paraId="5C32CC8C">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1.2装配式结构宜采用高强混凝土、高强钢筋;</w:t>
      </w:r>
    </w:p>
    <w:p w14:paraId="5E9BB122">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1.3装配式结构的节点和接缝应受力明确、构造可靠，并应满足承载力、延性和耐久性等要求;</w:t>
      </w:r>
    </w:p>
    <w:p w14:paraId="0B354B4B">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1.4据接节点和接缝的构造方式和性能，确定结构的整体计算模型。</w:t>
      </w:r>
    </w:p>
    <w:p w14:paraId="61FA1CD8">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 混凝土、钢筋和钢材的力学性能指标和耐久性要求等应符合现行国家标准《混凝土结构设计规范》GB50010和《钢结构设计规范》GB50017的规定。</w:t>
      </w:r>
    </w:p>
    <w:p w14:paraId="20A6821F">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 预制构件的混凝土强度等级不宜低于C30;预应力混凝土预制构件的混凝土强度等级不宜低于C40，且不应低于C30;现浇混凝土的强度等级不应低于C25。</w:t>
      </w:r>
    </w:p>
    <w:p w14:paraId="79CBA08E">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4.抗震设防的装配式结构，应按现行国家标准《建筑工程抗震设防分类标准》GB50223确定抗震设防类别及抗震设防标准。</w:t>
      </w:r>
    </w:p>
    <w:p w14:paraId="29A45CD9">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 装配式结构构件及节点应进行承载能力极限状态及正常使用极限状态设计，并应符合现行国家标准《混凝土结构设计规范》GB50010、《建筑抗震设计规范》GB50011和《混凝十结构工程施工规范》GB50666等的有关规定。</w:t>
      </w:r>
    </w:p>
    <w:p w14:paraId="56399BEE">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 装配式结构竖向布置应连续、均匀，应避免抗侧力结构的侧向刚度和承载力沿竖向突变，并应符合现行国家标准《建筑抗震设计规范》GB50011的有关规定。</w:t>
      </w:r>
    </w:p>
    <w:p w14:paraId="71F89663">
      <w:pPr>
        <w:keepNext w:val="0"/>
        <w:keepLines w:val="0"/>
        <w:pageBreakBefore w:val="0"/>
        <w:widowControl/>
        <w:kinsoku/>
        <w:wordWrap/>
        <w:overflowPunct/>
        <w:topLinePunct w:val="0"/>
        <w:autoSpaceDE/>
        <w:autoSpaceDN/>
        <w:bidi w:val="0"/>
        <w:adjustRightInd w:val="0"/>
        <w:snapToGrid w:val="0"/>
        <w:spacing w:after="100"/>
        <w:textAlignment w:val="auto"/>
      </w:pPr>
      <w:r>
        <w:rPr>
          <w:rFonts w:hint="eastAsia" w:ascii="仿宋" w:hAnsi="仿宋" w:eastAsia="仿宋" w:cs="仿宋"/>
          <w:kern w:val="2"/>
          <w:sz w:val="30"/>
          <w:szCs w:val="30"/>
          <w:lang w:val="en-US" w:eastAsia="zh-CN" w:bidi="ar-SA"/>
        </w:rPr>
        <w:t>7. 叠合板应按现行国家标准《混凝土结构设计规范》GB50010进行设计，叠合板的预制板厚度不宜小于60mm，后浇混凝土叠合层厚度不应小于60mm。</w:t>
      </w:r>
      <w:bookmarkStart w:id="0" w:name="_GoBack"/>
      <w:bookmarkEnd w:id="0"/>
    </w:p>
    <w:sectPr>
      <w:pgSz w:w="11906" w:h="16838"/>
      <w:pgMar w:top="2098" w:right="1474" w:bottom="1984" w:left="1587" w:header="851" w:footer="1559"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oto Sans Mono CJK JP Regular">
    <w:altName w:val="新宋体"/>
    <w:panose1 w:val="00000000000000000000"/>
    <w:charset w:val="00"/>
    <w:family w:val="swiss"/>
    <w:pitch w:val="default"/>
    <w:sig w:usb0="00000000" w:usb1="00000000" w:usb2="00000000" w:usb3="00000000" w:csb0="00040001"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40E34"/>
    <w:rsid w:val="054B556E"/>
    <w:rsid w:val="0EFB2D4A"/>
    <w:rsid w:val="11E87DF2"/>
    <w:rsid w:val="2BFC4A89"/>
    <w:rsid w:val="2EE210D4"/>
    <w:rsid w:val="3E021313"/>
    <w:rsid w:val="411B3B8E"/>
    <w:rsid w:val="44037B55"/>
    <w:rsid w:val="49A06C32"/>
    <w:rsid w:val="4D2B5774"/>
    <w:rsid w:val="5C1917E6"/>
    <w:rsid w:val="70C40E34"/>
    <w:rsid w:val="74DA706B"/>
    <w:rsid w:val="7D7B5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qFormat="1"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jc w:val="center"/>
      <w:outlineLvl w:val="0"/>
    </w:pPr>
    <w:rPr>
      <w:rFonts w:ascii="Times New Roman" w:hAnsi="Times New Roman" w:eastAsia="方正小标宋简体"/>
      <w:kern w:val="44"/>
      <w:sz w:val="44"/>
      <w:szCs w:val="44"/>
    </w:rPr>
  </w:style>
  <w:style w:type="paragraph" w:styleId="4">
    <w:name w:val="heading 2"/>
    <w:basedOn w:val="1"/>
    <w:next w:val="1"/>
    <w:semiHidden/>
    <w:unhideWhenUsed/>
    <w:qFormat/>
    <w:uiPriority w:val="0"/>
    <w:pPr>
      <w:keepNext/>
      <w:keepLines/>
      <w:spacing w:beforeLines="0" w:beforeAutospacing="0" w:afterLines="0" w:afterAutospacing="0" w:line="560" w:lineRule="exact"/>
      <w:ind w:firstLine="883" w:firstLineChars="200"/>
      <w:outlineLvl w:val="1"/>
    </w:pPr>
    <w:rPr>
      <w:rFonts w:ascii="Arial" w:hAnsi="Arial" w:eastAsia="黑体"/>
      <w:sz w:val="32"/>
      <w:szCs w:val="24"/>
    </w:rPr>
  </w:style>
  <w:style w:type="paragraph" w:styleId="5">
    <w:name w:val="heading 3"/>
    <w:basedOn w:val="1"/>
    <w:next w:val="1"/>
    <w:semiHidden/>
    <w:unhideWhenUsed/>
    <w:qFormat/>
    <w:uiPriority w:val="0"/>
    <w:pPr>
      <w:keepNext/>
      <w:keepLines/>
      <w:spacing w:beforeLines="0" w:beforeAutospacing="0" w:afterLines="0" w:afterAutospacing="0" w:line="560" w:lineRule="exact"/>
      <w:ind w:firstLine="643" w:firstLineChars="200"/>
      <w:outlineLvl w:val="2"/>
    </w:pPr>
    <w:rPr>
      <w:rFonts w:eastAsia="楷体_GB2312"/>
      <w:b/>
    </w:rPr>
  </w:style>
  <w:style w:type="character" w:default="1" w:styleId="11">
    <w:name w:val="Default Paragraph Font"/>
    <w:semiHidden/>
    <w:qFormat/>
    <w:uiPriority w:val="0"/>
    <w:rPr>
      <w:rFonts w:ascii="Calibri" w:hAnsi="Calibri" w:eastAsia="仿宋_GB2312"/>
      <w:sz w:val="32"/>
    </w:rPr>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semiHidden/>
    <w:qFormat/>
    <w:uiPriority w:val="0"/>
    <w:pPr>
      <w:widowControl w:val="0"/>
      <w:spacing w:line="240" w:lineRule="auto"/>
      <w:ind w:firstLine="420" w:firstLineChars="200"/>
      <w:jc w:val="both"/>
    </w:pPr>
    <w:rPr>
      <w:rFonts w:ascii="Times New Roman" w:hAnsi="Times New Roman" w:eastAsia="宋体" w:cs="Times New Roman"/>
      <w:kern w:val="2"/>
      <w:sz w:val="21"/>
      <w:szCs w:val="24"/>
      <w:lang w:val="en-US" w:eastAsia="zh-CN" w:bidi="ar-SA"/>
    </w:rPr>
  </w:style>
  <w:style w:type="paragraph" w:styleId="6">
    <w:name w:val="Body Text"/>
    <w:basedOn w:val="1"/>
    <w:uiPriority w:val="0"/>
    <w:rPr>
      <w:rFonts w:ascii="Noto Sans Mono CJK JP Regular" w:hAnsi="Noto Sans Mono CJK JP Regular" w:cs="Noto Sans Mono CJK JP Regular"/>
      <w:szCs w:val="21"/>
    </w:rPr>
  </w:style>
  <w:style w:type="paragraph" w:styleId="7">
    <w:name w:val="footer"/>
    <w:unhideWhenUsed/>
    <w:qFormat/>
    <w:uiPriority w:val="99"/>
    <w:pPr>
      <w:widowControl w:val="0"/>
      <w:tabs>
        <w:tab w:val="center" w:pos="4153"/>
        <w:tab w:val="right" w:pos="8306"/>
      </w:tabs>
      <w:snapToGrid w:val="0"/>
      <w:jc w:val="left"/>
    </w:pPr>
    <w:rPr>
      <w:rFonts w:ascii="Times New Roman" w:hAnsi="Times New Roman" w:eastAsia="宋体" w:cs="Times New Roman"/>
      <w:kern w:val="0"/>
      <w:sz w:val="18"/>
      <w:szCs w:val="18"/>
      <w:lang w:val="en-US" w:eastAsia="zh-CN" w:bidi="ar-SA"/>
    </w:rPr>
  </w:style>
  <w:style w:type="paragraph" w:styleId="8">
    <w:name w:val="header"/>
    <w:unhideWhenUsed/>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en-US" w:eastAsia="zh-CN" w:bidi="ar-SA"/>
    </w:rPr>
  </w:style>
  <w:style w:type="paragraph" w:styleId="9">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2026-06-02T09:00:00Z</dcterms:created>
  <dc:creator>东南十三里。</dc:creator>
  <cp:lastModifiedBy>东南十三里。</cp:lastModifiedBy>
  <dcterms:modified xsi:type="dcterms:W3CDTF">2026-06-02T09:00:38Z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3E13611B84104E7A9020B310BCAB8D32_11</vt:lpwstr>
  </property>
  <property fmtid="{D5CDD505-2E9C-101B-9397-08002B2CF9AE}" pid="4" name="KSOTemplateDocerSaveRecord">
    <vt:lpwstr>eyJoZGlkIjoiNWIzZWVmZTFmNDI0MmFjMTIxYTE0NDdjYjY5NGJhODgiLCJ1c2VySWQiOiIzMjIxMzQxODMifQ==</vt:lpwstr>
  </property>
</Properties>
</file>