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EEFD6"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附件一：报价格式栏</w:t>
      </w:r>
    </w:p>
    <w:bookmarkEnd w:id="0"/>
    <w:p w14:paraId="1EF63F57">
      <w:pPr>
        <w:jc w:val="center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报价单</w:t>
      </w:r>
    </w:p>
    <w:p w14:paraId="055D9C19">
      <w:pPr>
        <w:tabs>
          <w:tab w:val="left" w:pos="1642"/>
        </w:tabs>
        <w:bidi w:val="0"/>
        <w:jc w:val="left"/>
        <w:rPr>
          <w:rFonts w:hint="eastAsia"/>
          <w:lang w:val="en-US" w:eastAsia="zh-CN"/>
        </w:rPr>
      </w:pPr>
    </w:p>
    <w:p w14:paraId="0B4305AB">
      <w:pPr>
        <w:bidi w:val="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采购公司名称：赣州虔洪贸易有限公司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         联系人：王国玺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                 联系方式：17679306603</w:t>
      </w:r>
    </w:p>
    <w:tbl>
      <w:tblPr>
        <w:tblStyle w:val="10"/>
        <w:tblpPr w:leftFromText="180" w:rightFromText="180" w:vertAnchor="text" w:horzAnchor="page" w:tblpX="1544" w:tblpY="293"/>
        <w:tblOverlap w:val="never"/>
        <w:tblW w:w="14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2059"/>
        <w:gridCol w:w="2059"/>
        <w:gridCol w:w="2059"/>
        <w:gridCol w:w="2321"/>
        <w:gridCol w:w="2270"/>
        <w:gridCol w:w="2179"/>
      </w:tblGrid>
      <w:tr w14:paraId="67E71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224" w:type="dxa"/>
            <w:noWrap w:val="0"/>
            <w:vAlign w:val="center"/>
          </w:tcPr>
          <w:p w14:paraId="55B7D179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序号</w:t>
            </w:r>
          </w:p>
        </w:tc>
        <w:tc>
          <w:tcPr>
            <w:tcW w:w="2059" w:type="dxa"/>
            <w:noWrap w:val="0"/>
            <w:vAlign w:val="center"/>
          </w:tcPr>
          <w:p w14:paraId="1BC25071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产品规格</w:t>
            </w:r>
          </w:p>
        </w:tc>
        <w:tc>
          <w:tcPr>
            <w:tcW w:w="2059" w:type="dxa"/>
            <w:noWrap w:val="0"/>
            <w:vAlign w:val="center"/>
          </w:tcPr>
          <w:p w14:paraId="296546B0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预估数量（吨）</w:t>
            </w:r>
          </w:p>
        </w:tc>
        <w:tc>
          <w:tcPr>
            <w:tcW w:w="2059" w:type="dxa"/>
            <w:noWrap w:val="0"/>
            <w:vAlign w:val="center"/>
          </w:tcPr>
          <w:p w14:paraId="2A245D50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供货项目</w:t>
            </w:r>
          </w:p>
        </w:tc>
        <w:tc>
          <w:tcPr>
            <w:tcW w:w="2321" w:type="dxa"/>
            <w:noWrap w:val="0"/>
            <w:vAlign w:val="center"/>
          </w:tcPr>
          <w:p w14:paraId="04DAE717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到货时间</w:t>
            </w:r>
          </w:p>
        </w:tc>
        <w:tc>
          <w:tcPr>
            <w:tcW w:w="2270" w:type="dxa"/>
            <w:noWrap w:val="0"/>
            <w:vAlign w:val="center"/>
          </w:tcPr>
          <w:p w14:paraId="29096293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default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报价栏（元）</w:t>
            </w:r>
          </w:p>
        </w:tc>
        <w:tc>
          <w:tcPr>
            <w:tcW w:w="2179" w:type="dxa"/>
            <w:noWrap w:val="0"/>
            <w:vAlign w:val="center"/>
          </w:tcPr>
          <w:p w14:paraId="7DDF4F92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水泥品牌</w:t>
            </w:r>
          </w:p>
        </w:tc>
      </w:tr>
      <w:tr w14:paraId="4CF24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224" w:type="dxa"/>
            <w:noWrap w:val="0"/>
            <w:vAlign w:val="center"/>
          </w:tcPr>
          <w:p w14:paraId="0DDBD7D5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2059" w:type="dxa"/>
            <w:noWrap w:val="0"/>
            <w:vAlign w:val="center"/>
          </w:tcPr>
          <w:p w14:paraId="569DA74A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PO 42.5</w:t>
            </w:r>
          </w:p>
        </w:tc>
        <w:tc>
          <w:tcPr>
            <w:tcW w:w="2059" w:type="dxa"/>
            <w:noWrap w:val="0"/>
            <w:vAlign w:val="center"/>
          </w:tcPr>
          <w:p w14:paraId="1CB9DA91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15000</w:t>
            </w:r>
          </w:p>
        </w:tc>
        <w:tc>
          <w:tcPr>
            <w:tcW w:w="2059" w:type="dxa"/>
            <w:noWrap w:val="0"/>
            <w:vAlign w:val="center"/>
          </w:tcPr>
          <w:p w14:paraId="02351A13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  <w:t>赣州市南康区城发益大商品混凝土有限公司</w:t>
            </w:r>
          </w:p>
        </w:tc>
        <w:tc>
          <w:tcPr>
            <w:tcW w:w="2321" w:type="dxa"/>
            <w:noWrap w:val="0"/>
            <w:vAlign w:val="center"/>
          </w:tcPr>
          <w:p w14:paraId="52C9CE6F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需求单发出三天内</w:t>
            </w:r>
          </w:p>
        </w:tc>
        <w:tc>
          <w:tcPr>
            <w:tcW w:w="2270" w:type="dxa"/>
            <w:noWrap w:val="0"/>
            <w:vAlign w:val="center"/>
          </w:tcPr>
          <w:p w14:paraId="75189637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79" w:type="dxa"/>
            <w:noWrap w:val="0"/>
            <w:vAlign w:val="center"/>
          </w:tcPr>
          <w:p w14:paraId="0C56CF71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54B445DC">
      <w:pPr>
        <w:tabs>
          <w:tab w:val="left" w:pos="5740"/>
          <w:tab w:val="left" w:pos="10968"/>
        </w:tabs>
        <w:bidi w:val="0"/>
        <w:rPr>
          <w:rFonts w:hint="eastAsia" w:ascii="仿宋" w:hAnsi="仿宋" w:eastAsia="仿宋" w:cs="仿宋"/>
          <w:kern w:val="2"/>
          <w:sz w:val="21"/>
          <w:lang w:val="en-US" w:eastAsia="zh-CN" w:bidi="ar-SA"/>
        </w:rPr>
      </w:pPr>
      <w:r>
        <w:rPr>
          <w:rFonts w:hint="eastAsia" w:ascii="仿宋" w:hAnsi="仿宋" w:eastAsia="仿宋" w:cs="仿宋"/>
          <w:lang w:val="en-US" w:eastAsia="zh-CN"/>
        </w:rPr>
        <w:t>注：1.</w:t>
      </w:r>
      <w:r>
        <w:rPr>
          <w:rFonts w:hint="eastAsia" w:ascii="仿宋" w:hAnsi="仿宋" w:eastAsia="仿宋" w:cs="仿宋"/>
          <w:kern w:val="2"/>
          <w:sz w:val="21"/>
          <w:lang w:val="en-US" w:eastAsia="zh-CN" w:bidi="ar-SA"/>
        </w:rPr>
        <w:t>数量为暂定数量，实际以甲方实际生产计划为准</w:t>
      </w:r>
    </w:p>
    <w:p w14:paraId="49DC140D">
      <w:pPr>
        <w:tabs>
          <w:tab w:val="left" w:pos="5740"/>
          <w:tab w:val="left" w:pos="10968"/>
        </w:tabs>
        <w:bidi w:val="0"/>
        <w:rPr>
          <w:rFonts w:hint="eastAsia" w:ascii="仿宋" w:hAnsi="仿宋" w:eastAsia="仿宋" w:cs="仿宋"/>
          <w:kern w:val="2"/>
          <w:sz w:val="21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1"/>
          <w:lang w:val="en-US" w:eastAsia="zh-CN" w:bidi="ar-SA"/>
        </w:rPr>
        <w:t xml:space="preserve">    2.供应商累计供货量满15000吨或供货周期届满三个月，上述两个条件任一先满足即开启新一轮竞价。</w:t>
      </w:r>
    </w:p>
    <w:p w14:paraId="2B327D2A">
      <w:pPr>
        <w:tabs>
          <w:tab w:val="left" w:pos="5740"/>
          <w:tab w:val="left" w:pos="10968"/>
        </w:tabs>
        <w:bidi w:val="0"/>
        <w:rPr>
          <w:rFonts w:hint="default" w:ascii="仿宋" w:hAnsi="仿宋" w:eastAsia="仿宋" w:cs="仿宋"/>
          <w:kern w:val="2"/>
          <w:sz w:val="21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1"/>
          <w:lang w:val="en-US" w:eastAsia="zh-CN" w:bidi="ar-SA"/>
        </w:rPr>
        <w:t xml:space="preserve">    3.无论第二点条件是否满足，我司都有权利不定期开启新一轮竞价</w:t>
      </w:r>
    </w:p>
    <w:p w14:paraId="31132745">
      <w:pPr>
        <w:tabs>
          <w:tab w:val="left" w:pos="5740"/>
          <w:tab w:val="left" w:pos="10968"/>
        </w:tabs>
        <w:bidi w:val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报价公司名称：                                      联系人：                                   联系方式：</w:t>
      </w:r>
    </w:p>
    <w:p w14:paraId="33048CE7">
      <w:pPr>
        <w:tabs>
          <w:tab w:val="left" w:pos="5740"/>
          <w:tab w:val="left" w:pos="10968"/>
        </w:tabs>
        <w:bidi w:val="0"/>
        <w:rPr>
          <w:rFonts w:hint="eastAsia" w:ascii="仿宋" w:hAnsi="仿宋" w:eastAsia="仿宋" w:cs="仿宋"/>
          <w:lang w:val="en-US" w:eastAsia="zh-CN"/>
        </w:rPr>
      </w:pPr>
    </w:p>
    <w:p w14:paraId="28CD763B">
      <w:pPr>
        <w:keepNext w:val="0"/>
        <w:keepLines w:val="0"/>
        <w:pageBreakBefore w:val="0"/>
        <w:widowControl w:val="0"/>
        <w:tabs>
          <w:tab w:val="left" w:pos="5740"/>
          <w:tab w:val="left" w:pos="109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说明：①采购公司为赣州虔洪贸易有限公司，报价公司为供货方，供货方按双方确认的金额和开票信息开具增值税专用发票。</w:t>
      </w:r>
    </w:p>
    <w:p w14:paraId="17B42CB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00" w:lineRule="exact"/>
        <w:ind w:left="0" w:right="0" w:firstLine="420" w:firstLineChars="200"/>
        <w:jc w:val="both"/>
        <w:textAlignment w:val="auto"/>
        <w:rPr>
          <w:rFonts w:hint="eastAsia" w:ascii="仿宋" w:hAnsi="仿宋" w:eastAsia="仿宋" w:cs="仿宋"/>
          <w:kern w:val="2"/>
          <w:sz w:val="21"/>
          <w:szCs w:val="21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1"/>
          <w:szCs w:val="21"/>
          <w:lang w:val="en-US" w:eastAsia="zh-CN" w:bidi="ar-SA"/>
        </w:rPr>
        <w:t>②付款方式：按第二阶段成交单价签订合同，合同生效后根据采购单位需求先款后货的方式下单，供应商需在一个月内开具有效的等额增值税专用发票给采购单位。采购单位按当月供货数量×（结算基准价±调价金额）进行核算。</w:t>
      </w:r>
    </w:p>
    <w:p w14:paraId="5A0F427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00" w:lineRule="exact"/>
        <w:ind w:left="0" w:right="0" w:firstLine="420" w:firstLineChars="200"/>
        <w:jc w:val="both"/>
        <w:textAlignment w:val="auto"/>
        <w:rPr>
          <w:rFonts w:hint="eastAsia" w:ascii="仿宋" w:hAnsi="仿宋" w:eastAsia="仿宋" w:cs="仿宋"/>
          <w:kern w:val="2"/>
          <w:sz w:val="21"/>
          <w:szCs w:val="21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1"/>
          <w:szCs w:val="21"/>
          <w:lang w:val="en-US" w:eastAsia="zh-CN" w:bidi="ar-SA"/>
        </w:rPr>
        <w:t>注：“结算基准价”是指入围供应商在第二阶段所报价格；“调价金额”是指入围之后生产厂家提供的调价函。如当次结算未调价，则按照入围供应商第二阶段所报价格为结算基准价。家提供的调价函。如当次结算未调价，则按照入围供应商第二阶段所报价格为结算基准价。</w:t>
      </w:r>
    </w:p>
    <w:p w14:paraId="23E56803"/>
    <w:sectPr>
      <w:pgSz w:w="16838" w:h="11906" w:orient="landscape"/>
      <w:pgMar w:top="1587" w:right="2098" w:bottom="1474" w:left="1984" w:header="851" w:footer="1559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Sans Mono CJK JP Regular">
    <w:altName w:val="新宋体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504E1"/>
    <w:rsid w:val="054B556E"/>
    <w:rsid w:val="0EFB2D4A"/>
    <w:rsid w:val="11E87DF2"/>
    <w:rsid w:val="2BFC4A89"/>
    <w:rsid w:val="2EE210D4"/>
    <w:rsid w:val="3E021313"/>
    <w:rsid w:val="411B3B8E"/>
    <w:rsid w:val="44037B55"/>
    <w:rsid w:val="49A06C32"/>
    <w:rsid w:val="4D2B5774"/>
    <w:rsid w:val="586504E1"/>
    <w:rsid w:val="5C1917E6"/>
    <w:rsid w:val="74DA706B"/>
    <w:rsid w:val="7D7B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ascii="Times New Roman" w:hAnsi="Times New Roman" w:eastAsia="方正小标宋简体"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1"/>
    </w:pPr>
    <w:rPr>
      <w:rFonts w:ascii="Arial" w:hAnsi="Arial" w:eastAsia="黑体"/>
      <w:sz w:val="32"/>
      <w:szCs w:val="24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2"/>
    </w:pPr>
    <w:rPr>
      <w:rFonts w:eastAsia="楷体_GB2312"/>
      <w:b/>
    </w:rPr>
  </w:style>
  <w:style w:type="character" w:default="1" w:styleId="11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rPr>
      <w:rFonts w:ascii="Noto Sans Mono CJK JP Regular" w:hAnsi="Noto Sans Mono CJK JP Regular" w:cs="Noto Sans Mono CJK JP Regular"/>
      <w:szCs w:val="21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2026-07-14T07:58:00Z</dcterms:created>
  <dc:creator>东南十三里。</dc:creator>
  <cp:lastModifiedBy>东南十三里。</cp:lastModifiedBy>
  <dcterms:modified xsi:type="dcterms:W3CDTF">2026-07-14T07:58:20Z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3BDF3DAD3389413FB9CD14328F14F56D_11</vt:lpwstr>
  </property>
  <property fmtid="{D5CDD505-2E9C-101B-9397-08002B2CF9AE}" pid="4" name="KSOTemplateDocerSaveRecord">
    <vt:lpwstr>eyJoZGlkIjoiNWIzZWVmZTFmNDI0MmFjMTIxYTE0NDdjYjY5NGJhODgiLCJ1c2VySWQiOiIzMjIxMzQxODMifQ==</vt:lpwstr>
  </property>
</Properties>
</file>